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EC" w:rsidRPr="000038EC" w:rsidRDefault="000038EC" w:rsidP="000038EC">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0038EC">
        <w:rPr>
          <w:rFonts w:ascii="Arial" w:eastAsia="Times New Roman" w:hAnsi="Arial" w:cs="Arial"/>
          <w:b/>
          <w:bCs/>
          <w:color w:val="2D2D2D"/>
          <w:kern w:val="36"/>
          <w:sz w:val="46"/>
          <w:szCs w:val="46"/>
          <w:lang w:eastAsia="ru-RU"/>
        </w:rPr>
        <w:t>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(действие приостановлено)</w:t>
      </w:r>
    </w:p>
    <w:p w:rsidR="000038EC" w:rsidRPr="000038EC" w:rsidRDefault="000038EC" w:rsidP="000038E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038EC">
        <w:rPr>
          <w:rFonts w:ascii="Arial" w:eastAsia="Times New Roman" w:hAnsi="Arial" w:cs="Arial"/>
          <w:color w:val="3C3C3C"/>
          <w:spacing w:val="2"/>
          <w:sz w:val="41"/>
          <w:szCs w:val="41"/>
          <w:lang w:eastAsia="ru-RU"/>
        </w:rPr>
        <w:t>МИНИСТЕРСТВО ОБРАЗОВАНИЯ И НАУКИ РОССИЙСКОЙ ФЕДЕРАЦИИ</w:t>
      </w:r>
    </w:p>
    <w:p w:rsidR="000038EC" w:rsidRPr="000038EC" w:rsidRDefault="000038EC" w:rsidP="000038E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038EC">
        <w:rPr>
          <w:rFonts w:ascii="Arial" w:eastAsia="Times New Roman" w:hAnsi="Arial" w:cs="Arial"/>
          <w:color w:val="3C3C3C"/>
          <w:spacing w:val="2"/>
          <w:sz w:val="41"/>
          <w:szCs w:val="41"/>
          <w:lang w:eastAsia="ru-RU"/>
        </w:rPr>
        <w:t>ПИСЬМО</w:t>
      </w:r>
    </w:p>
    <w:p w:rsidR="000038EC" w:rsidRPr="000038EC" w:rsidRDefault="000038EC" w:rsidP="000038E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038EC">
        <w:rPr>
          <w:rFonts w:ascii="Arial" w:eastAsia="Times New Roman" w:hAnsi="Arial" w:cs="Arial"/>
          <w:color w:val="3C3C3C"/>
          <w:spacing w:val="2"/>
          <w:sz w:val="41"/>
          <w:szCs w:val="41"/>
          <w:lang w:eastAsia="ru-RU"/>
        </w:rPr>
        <w:t>от 22 февраля 2018 года N ТС-543/12</w:t>
      </w:r>
    </w:p>
    <w:p w:rsidR="000038EC" w:rsidRPr="000038EC" w:rsidRDefault="000038EC" w:rsidP="000038E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038EC">
        <w:rPr>
          <w:rFonts w:ascii="Arial" w:eastAsia="Times New Roman" w:hAnsi="Arial" w:cs="Arial"/>
          <w:color w:val="3C3C3C"/>
          <w:spacing w:val="2"/>
          <w:sz w:val="41"/>
          <w:szCs w:val="41"/>
          <w:lang w:eastAsia="ru-RU"/>
        </w:rPr>
        <w:t>О методических рекомендациях</w:t>
      </w:r>
    </w:p>
    <w:p w:rsidR="000038EC" w:rsidRPr="000038EC" w:rsidRDefault="000038EC" w:rsidP="000038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____________________________________________________________________</w:t>
      </w:r>
      <w:r w:rsidRPr="000038EC">
        <w:rPr>
          <w:rFonts w:ascii="Arial" w:eastAsia="Times New Roman" w:hAnsi="Arial" w:cs="Arial"/>
          <w:color w:val="2D2D2D"/>
          <w:spacing w:val="2"/>
          <w:sz w:val="21"/>
          <w:szCs w:val="21"/>
          <w:lang w:eastAsia="ru-RU"/>
        </w:rPr>
        <w:br/>
        <w:t>Применение методических рекомендацй, направленных настоящим письмом,</w:t>
      </w:r>
    </w:p>
    <w:p w:rsidR="000038EC" w:rsidRPr="000038EC" w:rsidRDefault="000038EC" w:rsidP="000038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приостановлено на основании </w:t>
      </w:r>
      <w:r w:rsidRPr="000038EC">
        <w:rPr>
          <w:rFonts w:ascii="Arial" w:eastAsia="Times New Roman" w:hAnsi="Arial" w:cs="Arial"/>
          <w:color w:val="2D2D2D"/>
          <w:spacing w:val="2"/>
          <w:sz w:val="21"/>
          <w:szCs w:val="21"/>
          <w:lang w:eastAsia="ru-RU"/>
        </w:rPr>
        <w:br/>
      </w:r>
      <w:hyperlink r:id="rId4" w:history="1">
        <w:r w:rsidRPr="000038EC">
          <w:rPr>
            <w:rFonts w:ascii="Arial" w:eastAsia="Times New Roman" w:hAnsi="Arial" w:cs="Arial"/>
            <w:color w:val="00466E"/>
            <w:spacing w:val="2"/>
            <w:sz w:val="21"/>
            <w:szCs w:val="21"/>
            <w:u w:val="single"/>
            <w:lang w:eastAsia="ru-RU"/>
          </w:rPr>
          <w:t>письма Минпросвещения России от 20 ноября 2018 года N 12-ПГ-МП-5790</w:t>
        </w:r>
      </w:hyperlink>
    </w:p>
    <w:p w:rsidR="000038EC" w:rsidRPr="000038EC" w:rsidRDefault="000038EC" w:rsidP="000038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____________________________________________________________________</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целях повышения эффективности реализуемых мер по обеспечению антитеррористической защищенности образовательных организаций в соответствии с </w:t>
      </w:r>
      <w:hyperlink r:id="rId5" w:history="1">
        <w:r w:rsidRPr="000038EC">
          <w:rPr>
            <w:rFonts w:ascii="Arial" w:eastAsia="Times New Roman" w:hAnsi="Arial" w:cs="Arial"/>
            <w:color w:val="00466E"/>
            <w:spacing w:val="2"/>
            <w:sz w:val="21"/>
            <w:szCs w:val="21"/>
            <w:u w:val="single"/>
            <w:lang w:eastAsia="ru-RU"/>
          </w:rPr>
          <w:t>требованиями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hyperlink>
      <w:r w:rsidRPr="000038EC">
        <w:rPr>
          <w:rFonts w:ascii="Arial" w:eastAsia="Times New Roman" w:hAnsi="Arial" w:cs="Arial"/>
          <w:color w:val="2D2D2D"/>
          <w:spacing w:val="2"/>
          <w:sz w:val="21"/>
          <w:szCs w:val="21"/>
          <w:lang w:eastAsia="ru-RU"/>
        </w:rPr>
        <w:t> (далее - требования), утвержденными </w:t>
      </w:r>
      <w:hyperlink r:id="rId6" w:history="1">
        <w:r w:rsidRPr="000038EC">
          <w:rPr>
            <w:rFonts w:ascii="Arial" w:eastAsia="Times New Roman" w:hAnsi="Arial" w:cs="Arial"/>
            <w:color w:val="00466E"/>
            <w:spacing w:val="2"/>
            <w:sz w:val="21"/>
            <w:szCs w:val="21"/>
            <w:u w:val="single"/>
            <w:lang w:eastAsia="ru-RU"/>
          </w:rPr>
          <w:t>постановлением Правительства Российской Федерации от 7 октября 2017 г. N 1235</w:t>
        </w:r>
      </w:hyperlink>
      <w:r w:rsidRPr="000038EC">
        <w:rPr>
          <w:rFonts w:ascii="Arial" w:eastAsia="Times New Roman" w:hAnsi="Arial" w:cs="Arial"/>
          <w:color w:val="2D2D2D"/>
          <w:spacing w:val="2"/>
          <w:sz w:val="21"/>
          <w:szCs w:val="21"/>
          <w:lang w:eastAsia="ru-RU"/>
        </w:rPr>
        <w:t>, Минобрнауки России направляет методические рекомендации по обеспечению исполнения </w:t>
      </w:r>
      <w:hyperlink r:id="rId7" w:history="1">
        <w:r w:rsidRPr="000038EC">
          <w:rPr>
            <w:rFonts w:ascii="Arial" w:eastAsia="Times New Roman" w:hAnsi="Arial" w:cs="Arial"/>
            <w:color w:val="00466E"/>
            <w:spacing w:val="2"/>
            <w:sz w:val="21"/>
            <w:szCs w:val="21"/>
            <w:u w:val="single"/>
            <w:lang w:eastAsia="ru-RU"/>
          </w:rPr>
          <w:t>требований</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Т.Ю.Синюгина</w:t>
      </w:r>
    </w:p>
    <w:p w:rsidR="000038EC" w:rsidRPr="000038EC" w:rsidRDefault="000038EC" w:rsidP="000038E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038EC">
        <w:rPr>
          <w:rFonts w:ascii="Arial" w:eastAsia="Times New Roman" w:hAnsi="Arial" w:cs="Arial"/>
          <w:color w:val="3C3C3C"/>
          <w:spacing w:val="2"/>
          <w:sz w:val="41"/>
          <w:szCs w:val="41"/>
          <w:lang w:eastAsia="ru-RU"/>
        </w:rPr>
        <w:t xml:space="preserve">Приложение. Методические рекомендации по обеспечению антитеррористической защищенности объектов (территорий) Министерства образования и науки Российской </w:t>
      </w:r>
      <w:r w:rsidRPr="000038EC">
        <w:rPr>
          <w:rFonts w:ascii="Arial" w:eastAsia="Times New Roman" w:hAnsi="Arial" w:cs="Arial"/>
          <w:color w:val="3C3C3C"/>
          <w:spacing w:val="2"/>
          <w:sz w:val="41"/>
          <w:szCs w:val="41"/>
          <w:lang w:eastAsia="ru-RU"/>
        </w:rPr>
        <w:lastRenderedPageBreak/>
        <w:t>Федерации и объектов (территорий), относящихся к сфере деятельности Министерства образования и ...</w:t>
      </w:r>
    </w:p>
    <w:p w:rsidR="000038EC" w:rsidRPr="000038EC" w:rsidRDefault="000038EC" w:rsidP="000038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Приложение</w:t>
      </w:r>
    </w:p>
    <w:p w:rsidR="000038EC" w:rsidRPr="000038EC" w:rsidRDefault="000038EC" w:rsidP="000038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УТВЕРЖДАЮ</w:t>
      </w:r>
      <w:r w:rsidRPr="000038EC">
        <w:rPr>
          <w:rFonts w:ascii="Arial" w:eastAsia="Times New Roman" w:hAnsi="Arial" w:cs="Arial"/>
          <w:color w:val="2D2D2D"/>
          <w:spacing w:val="2"/>
          <w:sz w:val="21"/>
          <w:szCs w:val="21"/>
          <w:lang w:eastAsia="ru-RU"/>
        </w:rPr>
        <w:br/>
        <w:t>Заместитель</w:t>
      </w:r>
      <w:r w:rsidRPr="000038EC">
        <w:rPr>
          <w:rFonts w:ascii="Arial" w:eastAsia="Times New Roman" w:hAnsi="Arial" w:cs="Arial"/>
          <w:color w:val="2D2D2D"/>
          <w:spacing w:val="2"/>
          <w:sz w:val="21"/>
          <w:szCs w:val="21"/>
          <w:lang w:eastAsia="ru-RU"/>
        </w:rPr>
        <w:br/>
        <w:t>Министра образования и науки</w:t>
      </w:r>
      <w:r w:rsidRPr="000038EC">
        <w:rPr>
          <w:rFonts w:ascii="Arial" w:eastAsia="Times New Roman" w:hAnsi="Arial" w:cs="Arial"/>
          <w:color w:val="2D2D2D"/>
          <w:spacing w:val="2"/>
          <w:sz w:val="21"/>
          <w:szCs w:val="21"/>
          <w:lang w:eastAsia="ru-RU"/>
        </w:rPr>
        <w:br/>
        <w:t>Российской Федерации</w:t>
      </w:r>
      <w:r w:rsidRPr="000038EC">
        <w:rPr>
          <w:rFonts w:ascii="Arial" w:eastAsia="Times New Roman" w:hAnsi="Arial" w:cs="Arial"/>
          <w:color w:val="2D2D2D"/>
          <w:spacing w:val="2"/>
          <w:sz w:val="21"/>
          <w:szCs w:val="21"/>
          <w:lang w:eastAsia="ru-RU"/>
        </w:rPr>
        <w:br/>
        <w:t>Т.Ю.Синюгина</w:t>
      </w:r>
      <w:r w:rsidRPr="000038EC">
        <w:rPr>
          <w:rFonts w:ascii="Arial" w:eastAsia="Times New Roman" w:hAnsi="Arial" w:cs="Arial"/>
          <w:color w:val="2D2D2D"/>
          <w:spacing w:val="2"/>
          <w:sz w:val="21"/>
          <w:szCs w:val="21"/>
          <w:lang w:eastAsia="ru-RU"/>
        </w:rPr>
        <w:br/>
        <w:t>" " февраля 2018 года</w:t>
      </w:r>
    </w:p>
    <w:p w:rsidR="000038EC" w:rsidRPr="000038EC" w:rsidRDefault="000038EC" w:rsidP="000038E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038EC">
        <w:rPr>
          <w:rFonts w:ascii="Arial" w:eastAsia="Times New Roman" w:hAnsi="Arial" w:cs="Arial"/>
          <w:color w:val="3C3C3C"/>
          <w:spacing w:val="2"/>
          <w:sz w:val="41"/>
          <w:szCs w:val="41"/>
          <w:lang w:eastAsia="ru-RU"/>
        </w:rPr>
        <w:t>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методические рекомендации), разработаны на основании </w:t>
      </w:r>
      <w:hyperlink r:id="rId8" w:history="1">
        <w:r w:rsidRPr="000038EC">
          <w:rPr>
            <w:rFonts w:ascii="Arial" w:eastAsia="Times New Roman" w:hAnsi="Arial" w:cs="Arial"/>
            <w:color w:val="00466E"/>
            <w:spacing w:val="2"/>
            <w:sz w:val="21"/>
            <w:szCs w:val="21"/>
            <w:u w:val="single"/>
            <w:lang w:eastAsia="ru-RU"/>
          </w:rPr>
          <w:t>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hyperlink>
      <w:r w:rsidRPr="000038EC">
        <w:rPr>
          <w:rFonts w:ascii="Arial" w:eastAsia="Times New Roman" w:hAnsi="Arial" w:cs="Arial"/>
          <w:color w:val="2D2D2D"/>
          <w:spacing w:val="2"/>
          <w:sz w:val="21"/>
          <w:szCs w:val="21"/>
          <w:lang w:eastAsia="ru-RU"/>
        </w:rPr>
        <w:t>, утвержденных </w:t>
      </w:r>
      <w:hyperlink r:id="rId9" w:history="1">
        <w:r w:rsidRPr="000038EC">
          <w:rPr>
            <w:rFonts w:ascii="Arial" w:eastAsia="Times New Roman" w:hAnsi="Arial" w:cs="Arial"/>
            <w:color w:val="00466E"/>
            <w:spacing w:val="2"/>
            <w:sz w:val="21"/>
            <w:szCs w:val="21"/>
            <w:u w:val="single"/>
            <w:lang w:eastAsia="ru-RU"/>
          </w:rPr>
          <w:t>постановлением Правительства Российской Федерации от 7 октября 2017 г. N 1235</w:t>
        </w:r>
      </w:hyperlink>
      <w:r w:rsidRPr="000038EC">
        <w:rPr>
          <w:rFonts w:ascii="Arial" w:eastAsia="Times New Roman" w:hAnsi="Arial" w:cs="Arial"/>
          <w:color w:val="2D2D2D"/>
          <w:spacing w:val="2"/>
          <w:sz w:val="21"/>
          <w:szCs w:val="21"/>
          <w:lang w:eastAsia="ru-RU"/>
        </w:rPr>
        <w:t>, и предназначены для применения в практической деятельности руководителей органов (организаций), являющихся правообладателями объектов (территорий), должностных лиц, осуществляющих непосредственное руководство деятельностью работников на объекте (территории), относящемся к сфере деятельности Министерства образования и науки Российской Федерации, ответственных за организацию и проведение работ по обеспечению антитеррористической защищенности объектов (территорий).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Методические рекомендации предназначены для использования должностными лицами при организации и проведении работ по обеспечению антитеррористической защищенности объектов (территорий), при обследовании объектов (территорий), подготовке актов обследования и категорирования объектов (территорий) организаций, разъясняют порядок заполнения актов обследования и категорирования объектов (территорий), порядок заполнения паспортов безопасности объектов (территорий).</w:t>
      </w:r>
    </w:p>
    <w:p w:rsidR="000038EC" w:rsidRPr="000038EC" w:rsidRDefault="000038EC" w:rsidP="000038E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038EC">
        <w:rPr>
          <w:rFonts w:ascii="Arial" w:eastAsia="Times New Roman" w:hAnsi="Arial" w:cs="Arial"/>
          <w:color w:val="4C4C4C"/>
          <w:spacing w:val="2"/>
          <w:sz w:val="38"/>
          <w:szCs w:val="38"/>
          <w:lang w:eastAsia="ru-RU"/>
        </w:rPr>
        <w:lastRenderedPageBreak/>
        <w:t>I. Нормативная правовая база по обеспечению антитеррористической защищенности объектов</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1. </w:t>
      </w:r>
      <w:hyperlink r:id="rId10" w:history="1">
        <w:r w:rsidRPr="000038EC">
          <w:rPr>
            <w:rFonts w:ascii="Arial" w:eastAsia="Times New Roman" w:hAnsi="Arial" w:cs="Arial"/>
            <w:color w:val="00466E"/>
            <w:spacing w:val="2"/>
            <w:sz w:val="21"/>
            <w:szCs w:val="21"/>
            <w:u w:val="single"/>
            <w:lang w:eastAsia="ru-RU"/>
          </w:rPr>
          <w:t>Гражданский кодекс Российской Федерации (часть первая) от 30 ноября 1994 г. N 51-ФЗ</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2. </w:t>
      </w:r>
      <w:hyperlink r:id="rId11" w:history="1">
        <w:r w:rsidRPr="000038EC">
          <w:rPr>
            <w:rFonts w:ascii="Arial" w:eastAsia="Times New Roman" w:hAnsi="Arial" w:cs="Arial"/>
            <w:color w:val="00466E"/>
            <w:spacing w:val="2"/>
            <w:sz w:val="21"/>
            <w:szCs w:val="21"/>
            <w:u w:val="single"/>
            <w:lang w:eastAsia="ru-RU"/>
          </w:rPr>
          <w:t>Федеральный закон от 29 декабря 2012 г. N 273-ФЗ "Об образовании в Российской Федерации"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3. </w:t>
      </w:r>
      <w:hyperlink r:id="rId12" w:history="1">
        <w:r w:rsidRPr="000038EC">
          <w:rPr>
            <w:rFonts w:ascii="Arial" w:eastAsia="Times New Roman" w:hAnsi="Arial" w:cs="Arial"/>
            <w:color w:val="00466E"/>
            <w:spacing w:val="2"/>
            <w:sz w:val="21"/>
            <w:szCs w:val="21"/>
            <w:u w:val="single"/>
            <w:lang w:eastAsia="ru-RU"/>
          </w:rPr>
          <w:t>Федеральный закон от 6 марта 2006 г. N 35-ФЗ "О противодействии терроризму"</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4. </w:t>
      </w:r>
      <w:hyperlink r:id="rId13" w:history="1">
        <w:r w:rsidRPr="000038EC">
          <w:rPr>
            <w:rFonts w:ascii="Arial" w:eastAsia="Times New Roman" w:hAnsi="Arial" w:cs="Arial"/>
            <w:color w:val="00466E"/>
            <w:spacing w:val="2"/>
            <w:sz w:val="21"/>
            <w:szCs w:val="21"/>
            <w:u w:val="single"/>
            <w:lang w:eastAsia="ru-RU"/>
          </w:rPr>
          <w:t>Федеральный закон от 13 декабря 1996 г. N 150-ФЗ "Об оружии"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5. </w:t>
      </w:r>
      <w:hyperlink r:id="rId14" w:history="1">
        <w:r w:rsidRPr="000038EC">
          <w:rPr>
            <w:rFonts w:ascii="Arial" w:eastAsia="Times New Roman" w:hAnsi="Arial" w:cs="Arial"/>
            <w:color w:val="00466E"/>
            <w:spacing w:val="2"/>
            <w:sz w:val="21"/>
            <w:szCs w:val="21"/>
            <w:u w:val="single"/>
            <w:lang w:eastAsia="ru-RU"/>
          </w:rPr>
          <w:t>Федеральный закон от 30 декабря 2009 г. N 384-ФЗ "Технический регламент о безопасности зданий и сооружений"</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6. </w:t>
      </w:r>
      <w:hyperlink r:id="rId15" w:history="1">
        <w:r w:rsidRPr="000038EC">
          <w:rPr>
            <w:rFonts w:ascii="Arial" w:eastAsia="Times New Roman" w:hAnsi="Arial" w:cs="Arial"/>
            <w:color w:val="00466E"/>
            <w:spacing w:val="2"/>
            <w:sz w:val="21"/>
            <w:szCs w:val="21"/>
            <w:u w:val="single"/>
            <w:lang w:eastAsia="ru-RU"/>
          </w:rPr>
          <w:t>Федеральный закон от 25 июля 2002 г. N 114-ФЗ "О противодействии экстремистской деятельности"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7. </w:t>
      </w:r>
      <w:hyperlink r:id="rId16" w:history="1">
        <w:r w:rsidRPr="000038EC">
          <w:rPr>
            <w:rFonts w:ascii="Arial" w:eastAsia="Times New Roman" w:hAnsi="Arial" w:cs="Arial"/>
            <w:color w:val="00466E"/>
            <w:spacing w:val="2"/>
            <w:sz w:val="21"/>
            <w:szCs w:val="21"/>
            <w:u w:val="single"/>
            <w:lang w:eastAsia="ru-RU"/>
          </w:rPr>
          <w:t>Федеральный закон от 21 декабря 1994 г. N 68-ФЗ "О защите населения и территорий от чрезвычайных ситуаций природного и техногенного характера"</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8. </w:t>
      </w:r>
      <w:hyperlink r:id="rId17" w:history="1">
        <w:r w:rsidRPr="000038EC">
          <w:rPr>
            <w:rFonts w:ascii="Arial" w:eastAsia="Times New Roman" w:hAnsi="Arial" w:cs="Arial"/>
            <w:color w:val="00466E"/>
            <w:spacing w:val="2"/>
            <w:sz w:val="21"/>
            <w:szCs w:val="21"/>
            <w:u w:val="single"/>
            <w:lang w:eastAsia="ru-RU"/>
          </w:rPr>
          <w:t>Федеральный закон от 12 февраля 1998 г. N 28-ФЗ "О гражданской обороне"</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9. </w:t>
      </w:r>
      <w:hyperlink r:id="rId18" w:history="1">
        <w:r w:rsidRPr="000038EC">
          <w:rPr>
            <w:rFonts w:ascii="Arial" w:eastAsia="Times New Roman" w:hAnsi="Arial" w:cs="Arial"/>
            <w:color w:val="00466E"/>
            <w:spacing w:val="2"/>
            <w:sz w:val="21"/>
            <w:szCs w:val="21"/>
            <w:u w:val="single"/>
            <w:lang w:eastAsia="ru-RU"/>
          </w:rPr>
          <w:t>Федеральный закон от 28 декабря 2010 г. N 390-ФЗ "О безопасности"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10. </w:t>
      </w:r>
      <w:hyperlink r:id="rId19" w:history="1">
        <w:r w:rsidRPr="000038EC">
          <w:rPr>
            <w:rFonts w:ascii="Arial" w:eastAsia="Times New Roman" w:hAnsi="Arial" w:cs="Arial"/>
            <w:color w:val="00466E"/>
            <w:spacing w:val="2"/>
            <w:sz w:val="21"/>
            <w:szCs w:val="21"/>
            <w:u w:val="single"/>
            <w:lang w:eastAsia="ru-RU"/>
          </w:rPr>
          <w:t>Федеральный закон от 6 октября 2003 г. N 131-ФЗ "Об общих принципах организации местного самоуправления в Российской Федерации"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11. </w:t>
      </w:r>
      <w:hyperlink r:id="rId20" w:history="1">
        <w:r w:rsidRPr="000038EC">
          <w:rPr>
            <w:rFonts w:ascii="Arial" w:eastAsia="Times New Roman" w:hAnsi="Arial" w:cs="Arial"/>
            <w:color w:val="00466E"/>
            <w:spacing w:val="2"/>
            <w:sz w:val="21"/>
            <w:szCs w:val="21"/>
            <w:u w:val="single"/>
            <w:lang w:eastAsia="ru-RU"/>
          </w:rPr>
          <w:t>Закон Российской Федерации от 11 марта 1992 г. N 2487-1 "О частной детективной и охранной деятельности в Российской Федерации"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12. </w:t>
      </w:r>
      <w:hyperlink r:id="rId21" w:history="1">
        <w:r w:rsidRPr="000038EC">
          <w:rPr>
            <w:rFonts w:ascii="Arial" w:eastAsia="Times New Roman" w:hAnsi="Arial" w:cs="Arial"/>
            <w:color w:val="00466E"/>
            <w:spacing w:val="2"/>
            <w:sz w:val="21"/>
            <w:szCs w:val="21"/>
            <w:u w:val="single"/>
            <w:lang w:eastAsia="ru-RU"/>
          </w:rPr>
          <w:t>Закон Российской Федерации от 21 июля 1993 г. N 5485-1 "О государственной тайне"</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13. </w:t>
      </w:r>
      <w:hyperlink r:id="rId22" w:history="1">
        <w:r w:rsidRPr="000038EC">
          <w:rPr>
            <w:rFonts w:ascii="Arial" w:eastAsia="Times New Roman" w:hAnsi="Arial" w:cs="Arial"/>
            <w:color w:val="00466E"/>
            <w:spacing w:val="2"/>
            <w:sz w:val="21"/>
            <w:szCs w:val="21"/>
            <w:u w:val="single"/>
            <w:lang w:eastAsia="ru-RU"/>
          </w:rPr>
          <w:t>Указ Президента Российской Федерации от 31 декабря 2015 г. N 683 "О Стратегии национальной безопасности Российской Федерации"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14. </w:t>
      </w:r>
      <w:hyperlink r:id="rId23" w:history="1">
        <w:r w:rsidRPr="000038EC">
          <w:rPr>
            <w:rFonts w:ascii="Arial" w:eastAsia="Times New Roman" w:hAnsi="Arial" w:cs="Arial"/>
            <w:color w:val="00466E"/>
            <w:spacing w:val="2"/>
            <w:sz w:val="21"/>
            <w:szCs w:val="21"/>
            <w:u w:val="single"/>
            <w:lang w:eastAsia="ru-RU"/>
          </w:rPr>
          <w:t>Указ Президента Российской Федерации от 15 февраля 2006 г. N 116 "О мерах по противодействию терроризму"</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15. </w:t>
      </w:r>
      <w:hyperlink r:id="rId24" w:history="1">
        <w:r w:rsidRPr="000038EC">
          <w:rPr>
            <w:rFonts w:ascii="Arial" w:eastAsia="Times New Roman" w:hAnsi="Arial" w:cs="Arial"/>
            <w:color w:val="00466E"/>
            <w:spacing w:val="2"/>
            <w:sz w:val="21"/>
            <w:szCs w:val="21"/>
            <w:u w:val="single"/>
            <w:lang w:eastAsia="ru-RU"/>
          </w:rPr>
          <w:t>Указ Президента Российской Федерации от 26 июля 2011 г. N 988 "О Межведомственной комиссии по противодействию экстремизму в Российской Федерации"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16. </w:t>
      </w:r>
      <w:hyperlink r:id="rId25" w:history="1">
        <w:r w:rsidRPr="000038EC">
          <w:rPr>
            <w:rFonts w:ascii="Arial" w:eastAsia="Times New Roman" w:hAnsi="Arial" w:cs="Arial"/>
            <w:color w:val="00466E"/>
            <w:spacing w:val="2"/>
            <w:sz w:val="21"/>
            <w:szCs w:val="21"/>
            <w:u w:val="single"/>
            <w:lang w:eastAsia="ru-RU"/>
          </w:rPr>
          <w:t>Указ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17. </w:t>
      </w:r>
      <w:hyperlink r:id="rId26" w:history="1">
        <w:r w:rsidRPr="000038EC">
          <w:rPr>
            <w:rFonts w:ascii="Arial" w:eastAsia="Times New Roman" w:hAnsi="Arial" w:cs="Arial"/>
            <w:color w:val="00466E"/>
            <w:spacing w:val="2"/>
            <w:sz w:val="21"/>
            <w:szCs w:val="21"/>
            <w:u w:val="single"/>
            <w:lang w:eastAsia="ru-RU"/>
          </w:rPr>
          <w:t>Указ Президента Российской Федерации от 26 декабря 2015 г. N 664 "О мерах по совершенствованию государственного управления в области противодействия терроризму"</w:t>
        </w:r>
      </w:hyperlink>
      <w:r w:rsidRPr="000038EC">
        <w:rPr>
          <w:rFonts w:ascii="Arial" w:eastAsia="Times New Roman" w:hAnsi="Arial" w:cs="Arial"/>
          <w:color w:val="2D2D2D"/>
          <w:spacing w:val="2"/>
          <w:sz w:val="21"/>
          <w:szCs w:val="21"/>
          <w:lang w:eastAsia="ru-RU"/>
        </w:rPr>
        <w:t>(вместе с </w:t>
      </w:r>
      <w:hyperlink r:id="rId27" w:history="1">
        <w:r w:rsidRPr="000038EC">
          <w:rPr>
            <w:rFonts w:ascii="Arial" w:eastAsia="Times New Roman" w:hAnsi="Arial" w:cs="Arial"/>
            <w:color w:val="00466E"/>
            <w:spacing w:val="2"/>
            <w:sz w:val="21"/>
            <w:szCs w:val="21"/>
            <w:u w:val="single"/>
            <w:lang w:eastAsia="ru-RU"/>
          </w:rPr>
          <w:t>"Положением о Национальном антитеррористическом комитете"</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18. </w:t>
      </w:r>
      <w:hyperlink r:id="rId28" w:history="1">
        <w:r w:rsidRPr="000038EC">
          <w:rPr>
            <w:rFonts w:ascii="Arial" w:eastAsia="Times New Roman" w:hAnsi="Arial" w:cs="Arial"/>
            <w:color w:val="00466E"/>
            <w:spacing w:val="2"/>
            <w:sz w:val="21"/>
            <w:szCs w:val="21"/>
            <w:u w:val="single"/>
            <w:lang w:eastAsia="ru-RU"/>
          </w:rPr>
          <w:t>Указ Президента Российской Федерации от 30 сентября 2016 г. N 510 "О федеральной службе войск национальной гвардии Российской Федерации"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19. </w:t>
      </w:r>
      <w:hyperlink r:id="rId29" w:history="1">
        <w:r w:rsidRPr="000038EC">
          <w:rPr>
            <w:rFonts w:ascii="Arial" w:eastAsia="Times New Roman" w:hAnsi="Arial" w:cs="Arial"/>
            <w:color w:val="00466E"/>
            <w:spacing w:val="2"/>
            <w:sz w:val="21"/>
            <w:szCs w:val="21"/>
            <w:u w:val="single"/>
            <w:lang w:eastAsia="ru-RU"/>
          </w:rPr>
          <w:t>"Концепция противодействия терроризму в Российской Федерации"</w:t>
        </w:r>
      </w:hyperlink>
      <w:r w:rsidRPr="000038EC">
        <w:rPr>
          <w:rFonts w:ascii="Arial" w:eastAsia="Times New Roman" w:hAnsi="Arial" w:cs="Arial"/>
          <w:color w:val="2D2D2D"/>
          <w:spacing w:val="2"/>
          <w:sz w:val="21"/>
          <w:szCs w:val="21"/>
          <w:lang w:eastAsia="ru-RU"/>
        </w:rPr>
        <w:t> (утв. Президентом Российской Федерации 5 октября 2009 г.)</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20. </w:t>
      </w:r>
      <w:hyperlink r:id="rId30" w:history="1">
        <w:r w:rsidRPr="000038EC">
          <w:rPr>
            <w:rFonts w:ascii="Arial" w:eastAsia="Times New Roman" w:hAnsi="Arial" w:cs="Arial"/>
            <w:color w:val="00466E"/>
            <w:spacing w:val="2"/>
            <w:sz w:val="21"/>
            <w:szCs w:val="21"/>
            <w:u w:val="single"/>
            <w:lang w:eastAsia="ru-RU"/>
          </w:rPr>
          <w:t>Постановление Правительства Российской Федерации от 21 июля 1998 г. N 814 "О мерах по урегулированию оборотов гражданского и служебного оружия и патронов к нему на территории Российской Федерации"</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21. </w:t>
      </w:r>
      <w:hyperlink r:id="rId31" w:history="1">
        <w:r w:rsidRPr="000038EC">
          <w:rPr>
            <w:rFonts w:ascii="Arial" w:eastAsia="Times New Roman" w:hAnsi="Arial" w:cs="Arial"/>
            <w:color w:val="00466E"/>
            <w:spacing w:val="2"/>
            <w:sz w:val="21"/>
            <w:szCs w:val="21"/>
            <w:u w:val="single"/>
            <w:lang w:eastAsia="ru-RU"/>
          </w:rPr>
          <w:t>Постановление Правительства Российской Федерации от 30 декабря 2003 г. N 794 "О единой государственной системе предупреждения и ликвидации чрезвычайных ситуаций"</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22. </w:t>
      </w:r>
      <w:hyperlink r:id="rId32" w:history="1">
        <w:r w:rsidRPr="000038EC">
          <w:rPr>
            <w:rFonts w:ascii="Arial" w:eastAsia="Times New Roman" w:hAnsi="Arial" w:cs="Arial"/>
            <w:color w:val="00466E"/>
            <w:spacing w:val="2"/>
            <w:sz w:val="21"/>
            <w:szCs w:val="21"/>
            <w:u w:val="single"/>
            <w:lang w:eastAsia="ru-RU"/>
          </w:rPr>
          <w:t xml:space="preserve">Постановление Правительства Российской Федерации от 4 мая 2008 г. N 333 "О компетенции федеральных органов исполнительной власти, руководство деятельностью </w:t>
        </w:r>
        <w:r w:rsidRPr="000038EC">
          <w:rPr>
            <w:rFonts w:ascii="Arial" w:eastAsia="Times New Roman" w:hAnsi="Arial" w:cs="Arial"/>
            <w:color w:val="00466E"/>
            <w:spacing w:val="2"/>
            <w:sz w:val="21"/>
            <w:szCs w:val="21"/>
            <w:u w:val="single"/>
            <w:lang w:eastAsia="ru-RU"/>
          </w:rPr>
          <w:lastRenderedPageBreak/>
          <w:t>которых осуществляет Правительство Российской Федерации, в области противодействия терроризму"</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23. </w:t>
      </w:r>
      <w:hyperlink r:id="rId33" w:history="1">
        <w:r w:rsidRPr="000038EC">
          <w:rPr>
            <w:rFonts w:ascii="Arial" w:eastAsia="Times New Roman" w:hAnsi="Arial" w:cs="Arial"/>
            <w:color w:val="00466E"/>
            <w:spacing w:val="2"/>
            <w:sz w:val="21"/>
            <w:szCs w:val="21"/>
            <w:u w:val="single"/>
            <w:lang w:eastAsia="ru-RU"/>
          </w:rPr>
          <w:t>Постановление Правительства Российской Федерации от 25 декабря 2013 г. N 1244 "Об антитеррористической защищенности объектов (территорий)"</w:t>
        </w:r>
      </w:hyperlink>
      <w:r w:rsidRPr="000038EC">
        <w:rPr>
          <w:rFonts w:ascii="Arial" w:eastAsia="Times New Roman" w:hAnsi="Arial" w:cs="Arial"/>
          <w:color w:val="2D2D2D"/>
          <w:spacing w:val="2"/>
          <w:sz w:val="21"/>
          <w:szCs w:val="21"/>
          <w:lang w:eastAsia="ru-RU"/>
        </w:rPr>
        <w:t> (вместе с </w:t>
      </w:r>
      <w:hyperlink r:id="rId34" w:history="1">
        <w:r w:rsidRPr="000038EC">
          <w:rPr>
            <w:rFonts w:ascii="Arial" w:eastAsia="Times New Roman" w:hAnsi="Arial" w:cs="Arial"/>
            <w:color w:val="00466E"/>
            <w:spacing w:val="2"/>
            <w:sz w:val="21"/>
            <w:szCs w:val="21"/>
            <w:u w:val="single"/>
            <w:lang w:eastAsia="ru-RU"/>
          </w:rPr>
          <w:t>"Правилами разработки требований к антитеррористической защищенности объектов (территорий) и паспорта безопасности объектов (территорий)"</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24. </w:t>
      </w:r>
      <w:hyperlink r:id="rId35" w:history="1">
        <w:r w:rsidRPr="000038EC">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25. </w:t>
      </w:r>
      <w:hyperlink r:id="rId36" w:history="1">
        <w:r w:rsidRPr="000038EC">
          <w:rPr>
            <w:rFonts w:ascii="Arial" w:eastAsia="Times New Roman" w:hAnsi="Arial" w:cs="Arial"/>
            <w:color w:val="00466E"/>
            <w:spacing w:val="2"/>
            <w:sz w:val="21"/>
            <w:szCs w:val="21"/>
            <w:u w:val="single"/>
            <w:lang w:eastAsia="ru-RU"/>
          </w:rPr>
          <w:t>Постановление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26. </w:t>
      </w:r>
      <w:hyperlink r:id="rId37" w:history="1">
        <w:r w:rsidRPr="000038EC">
          <w:rPr>
            <w:rFonts w:ascii="Arial" w:eastAsia="Times New Roman" w:hAnsi="Arial" w:cs="Arial"/>
            <w:color w:val="00466E"/>
            <w:spacing w:val="2"/>
            <w:sz w:val="21"/>
            <w:szCs w:val="21"/>
            <w:u w:val="single"/>
            <w:lang w:eastAsia="ru-RU"/>
          </w:rPr>
          <w:t>Постановление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27. </w:t>
      </w:r>
      <w:hyperlink r:id="rId38" w:history="1">
        <w:r w:rsidRPr="000038EC">
          <w:rPr>
            <w:rFonts w:ascii="Arial" w:eastAsia="Times New Roman" w:hAnsi="Arial" w:cs="Arial"/>
            <w:color w:val="00466E"/>
            <w:spacing w:val="2"/>
            <w:sz w:val="21"/>
            <w:szCs w:val="21"/>
            <w:u w:val="single"/>
            <w:lang w:eastAsia="ru-RU"/>
          </w:rPr>
          <w:t>Приказ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hyperlink>
      <w:r w:rsidRPr="000038EC">
        <w:rPr>
          <w:rFonts w:ascii="Arial" w:eastAsia="Times New Roman" w:hAnsi="Arial" w:cs="Arial"/>
          <w:color w:val="2D2D2D"/>
          <w:spacing w:val="2"/>
          <w:sz w:val="21"/>
          <w:szCs w:val="21"/>
          <w:lang w:eastAsia="ru-RU"/>
        </w:rPr>
        <w:t> и иные нормативные правовые акты Российской Федерации в области противодействия терроризму</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28. </w:t>
      </w:r>
      <w:hyperlink r:id="rId39" w:history="1">
        <w:r w:rsidRPr="000038EC">
          <w:rPr>
            <w:rFonts w:ascii="Arial" w:eastAsia="Times New Roman" w:hAnsi="Arial" w:cs="Arial"/>
            <w:color w:val="00466E"/>
            <w:spacing w:val="2"/>
            <w:sz w:val="21"/>
            <w:szCs w:val="21"/>
            <w:u w:val="single"/>
            <w:lang w:eastAsia="ru-RU"/>
          </w:rPr>
          <w:t>Приказ Минтруда России от 11 декабря 2015 г. N 1010н "Об утверждении профессионального стандарта "Работник по обеспечению охраны образовательных организаций"</w:t>
        </w:r>
      </w:hyperlink>
      <w:r w:rsidRPr="000038EC">
        <w:rPr>
          <w:rFonts w:ascii="Arial" w:eastAsia="Times New Roman" w:hAnsi="Arial" w:cs="Arial"/>
          <w:color w:val="2D2D2D"/>
          <w:spacing w:val="2"/>
          <w:sz w:val="21"/>
          <w:szCs w:val="21"/>
          <w:lang w:eastAsia="ru-RU"/>
        </w:rPr>
        <w:t> (зарегистрирован Минюстом России 31 декабря 2015 г., N 40478)</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29. </w:t>
      </w:r>
      <w:hyperlink r:id="rId40" w:history="1">
        <w:r w:rsidRPr="000038EC">
          <w:rPr>
            <w:rFonts w:ascii="Arial" w:eastAsia="Times New Roman" w:hAnsi="Arial" w:cs="Arial"/>
            <w:color w:val="00466E"/>
            <w:spacing w:val="2"/>
            <w:sz w:val="21"/>
            <w:szCs w:val="21"/>
            <w:u w:val="single"/>
            <w:lang w:eastAsia="ru-RU"/>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hyperlink>
      <w:r w:rsidRPr="000038EC">
        <w:rPr>
          <w:rFonts w:ascii="Arial" w:eastAsia="Times New Roman" w:hAnsi="Arial" w:cs="Arial"/>
          <w:color w:val="2D2D2D"/>
          <w:spacing w:val="2"/>
          <w:sz w:val="21"/>
          <w:szCs w:val="21"/>
          <w:lang w:eastAsia="ru-RU"/>
        </w:rPr>
        <w:t> (утв. </w:t>
      </w:r>
      <w:hyperlink r:id="rId41" w:history="1">
        <w:r w:rsidRPr="000038EC">
          <w:rPr>
            <w:rFonts w:ascii="Arial" w:eastAsia="Times New Roman" w:hAnsi="Arial" w:cs="Arial"/>
            <w:color w:val="00466E"/>
            <w:spacing w:val="2"/>
            <w:sz w:val="21"/>
            <w:szCs w:val="21"/>
            <w:u w:val="single"/>
            <w:lang w:eastAsia="ru-RU"/>
          </w:rPr>
          <w:t>приказом Росстандарта от 17 октября 2013 г. N 1185-ст</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038EC">
        <w:rPr>
          <w:rFonts w:ascii="Arial" w:eastAsia="Times New Roman" w:hAnsi="Arial" w:cs="Arial"/>
          <w:color w:val="4C4C4C"/>
          <w:spacing w:val="2"/>
          <w:sz w:val="38"/>
          <w:szCs w:val="38"/>
          <w:lang w:eastAsia="ru-RU"/>
        </w:rPr>
        <w:t>II. Термины, определения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настоящих методических рекомендациях применяются следующие основные термины и определения: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объекты (территории)</w:t>
      </w:r>
      <w:r w:rsidRPr="000038EC">
        <w:rPr>
          <w:rFonts w:ascii="Arial" w:eastAsia="Times New Roman" w:hAnsi="Arial" w:cs="Arial"/>
          <w:color w:val="2D2D2D"/>
          <w:spacing w:val="2"/>
          <w:sz w:val="21"/>
          <w:szCs w:val="21"/>
          <w:lang w:eastAsia="ru-RU"/>
        </w:rPr>
        <w:t xml:space="preserve"> - комплексы технологически и технически связанных между собой зданий (строений, сооружений) и системы, имеющие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w:t>
      </w:r>
      <w:r w:rsidRPr="000038EC">
        <w:rPr>
          <w:rFonts w:ascii="Arial" w:eastAsia="Times New Roman" w:hAnsi="Arial" w:cs="Arial"/>
          <w:color w:val="2D2D2D"/>
          <w:spacing w:val="2"/>
          <w:sz w:val="21"/>
          <w:szCs w:val="21"/>
          <w:lang w:eastAsia="ru-RU"/>
        </w:rPr>
        <w:lastRenderedPageBreak/>
        <w:t>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акт незаконного вмешательства </w:t>
      </w:r>
      <w:r w:rsidRPr="000038EC">
        <w:rPr>
          <w:rFonts w:ascii="Arial" w:eastAsia="Times New Roman" w:hAnsi="Arial" w:cs="Arial"/>
          <w:color w:val="2D2D2D"/>
          <w:spacing w:val="2"/>
          <w:sz w:val="21"/>
          <w:szCs w:val="21"/>
          <w:lang w:eastAsia="ru-RU"/>
        </w:rPr>
        <w:t>-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 (территории),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антитеррористическая защищенность объекта (территории) </w:t>
      </w:r>
      <w:r w:rsidRPr="000038EC">
        <w:rPr>
          <w:rFonts w:ascii="Arial" w:eastAsia="Times New Roman" w:hAnsi="Arial" w:cs="Arial"/>
          <w:color w:val="2D2D2D"/>
          <w:spacing w:val="2"/>
          <w:sz w:val="21"/>
          <w:szCs w:val="21"/>
          <w:lang w:eastAsia="ru-RU"/>
        </w:rPr>
        <w:t>- состояние защищенности объекта (территории), препятствующее совершению на нем террористического акта;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безопасность объектов (территорий) </w:t>
      </w:r>
      <w:r w:rsidRPr="000038EC">
        <w:rPr>
          <w:rFonts w:ascii="Arial" w:eastAsia="Times New Roman" w:hAnsi="Arial" w:cs="Arial"/>
          <w:color w:val="2D2D2D"/>
          <w:spacing w:val="2"/>
          <w:sz w:val="21"/>
          <w:szCs w:val="21"/>
          <w:lang w:eastAsia="ru-RU"/>
        </w:rPr>
        <w:t>- состояние защищенности объектов (территорий) от актов незаконного вмешательства;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инженерно-техническая укрепленность объекта (территории) </w:t>
      </w:r>
      <w:r w:rsidRPr="000038EC">
        <w:rPr>
          <w:rFonts w:ascii="Arial" w:eastAsia="Times New Roman" w:hAnsi="Arial" w:cs="Arial"/>
          <w:color w:val="2D2D2D"/>
          <w:spacing w:val="2"/>
          <w:sz w:val="21"/>
          <w:szCs w:val="21"/>
          <w:lang w:eastAsia="ru-RU"/>
        </w:rPr>
        <w:t>-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инженерно-технические средства охраны </w:t>
      </w:r>
      <w:r w:rsidRPr="000038EC">
        <w:rPr>
          <w:rFonts w:ascii="Arial" w:eastAsia="Times New Roman" w:hAnsi="Arial" w:cs="Arial"/>
          <w:color w:val="2D2D2D"/>
          <w:spacing w:val="2"/>
          <w:sz w:val="21"/>
          <w:szCs w:val="21"/>
          <w:lang w:eastAsia="ru-RU"/>
        </w:rPr>
        <w:t>-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критические элементы объекта (территории) </w:t>
      </w:r>
      <w:r w:rsidRPr="000038EC">
        <w:rPr>
          <w:rFonts w:ascii="Arial" w:eastAsia="Times New Roman" w:hAnsi="Arial" w:cs="Arial"/>
          <w:color w:val="2D2D2D"/>
          <w:spacing w:val="2"/>
          <w:sz w:val="21"/>
          <w:szCs w:val="21"/>
          <w:lang w:eastAsia="ru-RU"/>
        </w:rPr>
        <w:t>- потенциально опасные элементы (участки) объекта (территории), совершение акта незаконного вмешательства, в отношении которых приведет к прекращению нормального функционирования объекта (территории), его повреждению или к аварии на объекте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обеспечение антитеррористической защищенности объектов (территорий) </w:t>
      </w:r>
      <w:r w:rsidRPr="000038EC">
        <w:rPr>
          <w:rFonts w:ascii="Arial" w:eastAsia="Times New Roman" w:hAnsi="Arial" w:cs="Arial"/>
          <w:color w:val="2D2D2D"/>
          <w:spacing w:val="2"/>
          <w:sz w:val="21"/>
          <w:szCs w:val="21"/>
          <w:lang w:eastAsia="ru-RU"/>
        </w:rPr>
        <w:t>-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паспорт безопасности объекта (территории) </w:t>
      </w:r>
      <w:r w:rsidRPr="000038EC">
        <w:rPr>
          <w:rFonts w:ascii="Arial" w:eastAsia="Times New Roman" w:hAnsi="Arial" w:cs="Arial"/>
          <w:color w:val="2D2D2D"/>
          <w:spacing w:val="2"/>
          <w:sz w:val="21"/>
          <w:szCs w:val="21"/>
          <w:lang w:eastAsia="ru-RU"/>
        </w:rPr>
        <w:t>- документ, содержащий информацию об обеспечении антитеррористической защищенности объекта (территории) и план мероприятий по обеспечению антитеррористической защищенности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потенциально опасные участки </w:t>
      </w:r>
      <w:r w:rsidRPr="000038EC">
        <w:rPr>
          <w:rFonts w:ascii="Arial" w:eastAsia="Times New Roman" w:hAnsi="Arial" w:cs="Arial"/>
          <w:color w:val="2D2D2D"/>
          <w:spacing w:val="2"/>
          <w:sz w:val="21"/>
          <w:szCs w:val="21"/>
          <w:lang w:eastAsia="ru-RU"/>
        </w:rPr>
        <w:t>-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радиоактивные,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правообладателем</w:t>
      </w:r>
      <w:r w:rsidRPr="000038EC">
        <w:rPr>
          <w:rFonts w:ascii="Arial" w:eastAsia="Times New Roman" w:hAnsi="Arial" w:cs="Arial"/>
          <w:color w:val="2D2D2D"/>
          <w:spacing w:val="2"/>
          <w:sz w:val="21"/>
          <w:szCs w:val="21"/>
          <w:lang w:eastAsia="ru-RU"/>
        </w:rPr>
        <w:t>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lastRenderedPageBreak/>
        <w:t>правообладателем</w:t>
      </w:r>
      <w:r w:rsidRPr="000038EC">
        <w:rPr>
          <w:rFonts w:ascii="Arial" w:eastAsia="Times New Roman" w:hAnsi="Arial" w:cs="Arial"/>
          <w:color w:val="2D2D2D"/>
          <w:spacing w:val="2"/>
          <w:sz w:val="21"/>
          <w:szCs w:val="21"/>
          <w:lang w:eastAsia="ru-RU"/>
        </w:rPr>
        <w:t>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(бюджетным, казенным, автономным), являются организации, которым передан этот земельный участок;</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требования обеспечения безопасности объектов (территорий) </w:t>
      </w:r>
      <w:r w:rsidRPr="000038EC">
        <w:rPr>
          <w:rFonts w:ascii="Arial" w:eastAsia="Times New Roman" w:hAnsi="Arial" w:cs="Arial"/>
          <w:color w:val="2D2D2D"/>
          <w:spacing w:val="2"/>
          <w:sz w:val="21"/>
          <w:szCs w:val="21"/>
          <w:lang w:eastAsia="ru-RU"/>
        </w:rPr>
        <w:t>и требования антитеррористической защищенности объектов (территорий) - правила, которые обязательны для выполнения и соблюдение которых обеспечивает безопасность объектов (территорий) и антитеррористическую защищенность объектов (территорий);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уязвимые места </w:t>
      </w:r>
      <w:r w:rsidRPr="000038EC">
        <w:rPr>
          <w:rFonts w:ascii="Arial" w:eastAsia="Times New Roman" w:hAnsi="Arial" w:cs="Arial"/>
          <w:color w:val="2D2D2D"/>
          <w:spacing w:val="2"/>
          <w:sz w:val="21"/>
          <w:szCs w:val="21"/>
          <w:lang w:eastAsia="ru-RU"/>
        </w:rPr>
        <w:t>-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b/>
          <w:bCs/>
          <w:color w:val="2D2D2D"/>
          <w:spacing w:val="2"/>
          <w:sz w:val="21"/>
          <w:szCs w:val="21"/>
          <w:lang w:eastAsia="ru-RU"/>
        </w:rPr>
        <w:t>экспертная</w:t>
      </w:r>
      <w:r w:rsidRPr="000038EC">
        <w:rPr>
          <w:rFonts w:ascii="Arial" w:eastAsia="Times New Roman" w:hAnsi="Arial" w:cs="Arial"/>
          <w:color w:val="2D2D2D"/>
          <w:spacing w:val="2"/>
          <w:sz w:val="21"/>
          <w:szCs w:val="21"/>
          <w:lang w:eastAsia="ru-RU"/>
        </w:rPr>
        <w:t> </w:t>
      </w:r>
      <w:r w:rsidRPr="000038EC">
        <w:rPr>
          <w:rFonts w:ascii="Arial" w:eastAsia="Times New Roman" w:hAnsi="Arial" w:cs="Arial"/>
          <w:b/>
          <w:bCs/>
          <w:color w:val="2D2D2D"/>
          <w:spacing w:val="2"/>
          <w:sz w:val="21"/>
          <w:szCs w:val="21"/>
          <w:lang w:eastAsia="ru-RU"/>
        </w:rPr>
        <w:t>оценка состояния антитеррористической защищенности и безопасности охраняемого объекта (территории) </w:t>
      </w:r>
      <w:r w:rsidRPr="000038EC">
        <w:rPr>
          <w:rFonts w:ascii="Arial" w:eastAsia="Times New Roman" w:hAnsi="Arial" w:cs="Arial"/>
          <w:color w:val="2D2D2D"/>
          <w:spacing w:val="2"/>
          <w:sz w:val="21"/>
          <w:szCs w:val="21"/>
          <w:lang w:eastAsia="ru-RU"/>
        </w:rPr>
        <w:t>- процесс установления соответствия объекта (территории) предъявляемым требованиям к его антитеррористической защищенности и инженерно-технической укрепленности.</w:t>
      </w:r>
    </w:p>
    <w:p w:rsidR="000038EC" w:rsidRPr="000038EC" w:rsidRDefault="000038EC" w:rsidP="000038E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038EC">
        <w:rPr>
          <w:rFonts w:ascii="Arial" w:eastAsia="Times New Roman" w:hAnsi="Arial" w:cs="Arial"/>
          <w:color w:val="4C4C4C"/>
          <w:spacing w:val="2"/>
          <w:sz w:val="38"/>
          <w:szCs w:val="38"/>
          <w:lang w:eastAsia="ru-RU"/>
        </w:rPr>
        <w:t>III. Управление мероприятиями по обеспечению антитеррористической защищенности и безопасности объектов</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целях обеспечения антитеррористической защищенности объектов (территорий) в соответствии с </w:t>
      </w:r>
      <w:hyperlink r:id="rId42" w:history="1">
        <w:r w:rsidRPr="000038EC">
          <w:rPr>
            <w:rFonts w:ascii="Arial" w:eastAsia="Times New Roman" w:hAnsi="Arial" w:cs="Arial"/>
            <w:color w:val="00466E"/>
            <w:spacing w:val="2"/>
            <w:sz w:val="21"/>
            <w:szCs w:val="21"/>
            <w:u w:val="single"/>
            <w:lang w:eastAsia="ru-RU"/>
          </w:rPr>
          <w:t>требованиями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hyperlink>
      <w:r w:rsidRPr="000038EC">
        <w:rPr>
          <w:rFonts w:ascii="Arial" w:eastAsia="Times New Roman" w:hAnsi="Arial" w:cs="Arial"/>
          <w:color w:val="2D2D2D"/>
          <w:spacing w:val="2"/>
          <w:sz w:val="21"/>
          <w:szCs w:val="21"/>
          <w:lang w:eastAsia="ru-RU"/>
        </w:rPr>
        <w:t>, утвержденными </w:t>
      </w:r>
      <w:hyperlink r:id="rId43" w:history="1">
        <w:r w:rsidRPr="000038EC">
          <w:rPr>
            <w:rFonts w:ascii="Arial" w:eastAsia="Times New Roman" w:hAnsi="Arial" w:cs="Arial"/>
            <w:color w:val="00466E"/>
            <w:spacing w:val="2"/>
            <w:sz w:val="21"/>
            <w:szCs w:val="21"/>
            <w:u w:val="single"/>
            <w:lang w:eastAsia="ru-RU"/>
          </w:rPr>
          <w:t>постановлением Правительства Российской Федерации 7 октября 2017 г. N 1235</w:t>
        </w:r>
      </w:hyperlink>
      <w:r w:rsidRPr="000038EC">
        <w:rPr>
          <w:rFonts w:ascii="Arial" w:eastAsia="Times New Roman" w:hAnsi="Arial" w:cs="Arial"/>
          <w:color w:val="2D2D2D"/>
          <w:spacing w:val="2"/>
          <w:sz w:val="21"/>
          <w:szCs w:val="21"/>
          <w:lang w:eastAsia="ru-RU"/>
        </w:rPr>
        <w:t>(далее - Требования), руководитель организации - правообладателя объектов (территорий) (далее - организация-правообладатель):</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утверждает план мероприятий организации по исполнению </w:t>
      </w:r>
      <w:hyperlink r:id="rId44" w:history="1">
        <w:r w:rsidRPr="000038EC">
          <w:rPr>
            <w:rFonts w:ascii="Arial" w:eastAsia="Times New Roman" w:hAnsi="Arial" w:cs="Arial"/>
            <w:color w:val="00466E"/>
            <w:spacing w:val="2"/>
            <w:sz w:val="21"/>
            <w:szCs w:val="21"/>
            <w:u w:val="single"/>
            <w:lang w:eastAsia="ru-RU"/>
          </w:rPr>
          <w:t>постановления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организует разработку, согласование и утверждение организационно-распорядительных документов организации по обеспечению антитеррористической защищенности (АТЗ)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приказ "Об обследовании и категорировании объекта (территории), разработке паспорта безопасности объекта (территории)" (</w:t>
      </w:r>
      <w:hyperlink r:id="rId45" w:history="1">
        <w:r w:rsidRPr="000038EC">
          <w:rPr>
            <w:rFonts w:ascii="Arial" w:eastAsia="Times New Roman" w:hAnsi="Arial" w:cs="Arial"/>
            <w:color w:val="00466E"/>
            <w:spacing w:val="2"/>
            <w:sz w:val="21"/>
            <w:szCs w:val="21"/>
            <w:u w:val="single"/>
            <w:lang w:eastAsia="ru-RU"/>
          </w:rPr>
          <w:t>приложение 1</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________________</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 Сроки создания комиссии по обследованию и категорированию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lastRenderedPageBreak/>
        <w:t>а) в отношении функционирующего (эксплуатируемого) объекта (территории) - в течение 3 месяцев со дня утверждения требований (</w:t>
      </w:r>
      <w:hyperlink r:id="rId46" w:history="1">
        <w:r w:rsidRPr="000038EC">
          <w:rPr>
            <w:rFonts w:ascii="Arial" w:eastAsia="Times New Roman" w:hAnsi="Arial" w:cs="Arial"/>
            <w:color w:val="00466E"/>
            <w:spacing w:val="2"/>
            <w:sz w:val="21"/>
            <w:szCs w:val="21"/>
            <w:u w:val="single"/>
            <w:lang w:eastAsia="ru-RU"/>
          </w:rPr>
          <w:t>постановление Правительства Российской Федерации от 7 октября 2017 г. N 1235</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акт обследования и категорирования объекта (территории) (</w:t>
      </w:r>
      <w:hyperlink r:id="rId47" w:history="1">
        <w:r w:rsidRPr="000038EC">
          <w:rPr>
            <w:rFonts w:ascii="Arial" w:eastAsia="Times New Roman" w:hAnsi="Arial" w:cs="Arial"/>
            <w:color w:val="00466E"/>
            <w:spacing w:val="2"/>
            <w:sz w:val="21"/>
            <w:szCs w:val="21"/>
            <w:u w:val="single"/>
            <w:lang w:eastAsia="ru-RU"/>
          </w:rPr>
          <w:t>приложение 2</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________________</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план мероприятий (комплекс мер) по обеспечению антитеррористической защиты объекта (территории) с учетом присвоенной категории опасности;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паспорт безопасности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Положение (инструкция) об организации внутриобъектового режима;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Положение (инструкция) об организации пропускного режима;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план действий по предупреждению и ликвидации чрезвычайных ситуаций;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план-график проверок антитеррористической защищенности объектов (территорий) организации;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приказ "Об организации контроля за обеспечением безопасности и антитеррористической защищенности объектов (территорий)";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приказ "О комиссии по предупреждению и ликвидации чрезвычайных ситуаций и обеспечению пожарной безопасности":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а также другие документы, предусмотренные </w:t>
      </w:r>
      <w:hyperlink r:id="rId48" w:history="1">
        <w:r w:rsidRPr="000038EC">
          <w:rPr>
            <w:rFonts w:ascii="Arial" w:eastAsia="Times New Roman" w:hAnsi="Arial" w:cs="Arial"/>
            <w:color w:val="00466E"/>
            <w:spacing w:val="2"/>
            <w:sz w:val="21"/>
            <w:szCs w:val="21"/>
            <w:u w:val="single"/>
            <w:lang w:eastAsia="ru-RU"/>
          </w:rPr>
          <w:t>Требованиями</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Руководитель организации-правообладателя отвечает за обеспечение АТЗ объектов (территорий).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их АТЗ.</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соответствии с уставом организации руководитель организации имеет право делегировать часть полномочий своим заместителям.</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Полномочия должностных лиц организации-правообладателя по обеспечению АТЗ объектов (территорий), вносимые в должностные регламенты (инструкции):</w:t>
      </w:r>
    </w:p>
    <w:tbl>
      <w:tblPr>
        <w:tblW w:w="0" w:type="auto"/>
        <w:tblCellMar>
          <w:left w:w="0" w:type="dxa"/>
          <w:right w:w="0" w:type="dxa"/>
        </w:tblCellMar>
        <w:tblLook w:val="04A0" w:firstRow="1" w:lastRow="0" w:firstColumn="1" w:lastColumn="0" w:noHBand="0" w:noVBand="1"/>
      </w:tblPr>
      <w:tblGrid>
        <w:gridCol w:w="4320"/>
        <w:gridCol w:w="5035"/>
      </w:tblGrid>
      <w:tr w:rsidR="000038EC" w:rsidRPr="000038EC" w:rsidTr="000038EC">
        <w:trPr>
          <w:trHeight w:val="15"/>
        </w:trPr>
        <w:tc>
          <w:tcPr>
            <w:tcW w:w="5174" w:type="dxa"/>
            <w:hideMark/>
          </w:tcPr>
          <w:p w:rsidR="000038EC" w:rsidRPr="000038EC" w:rsidRDefault="000038EC" w:rsidP="000038EC">
            <w:pPr>
              <w:spacing w:after="0" w:line="240" w:lineRule="auto"/>
              <w:rPr>
                <w:rFonts w:ascii="Arial" w:eastAsia="Times New Roman" w:hAnsi="Arial" w:cs="Arial"/>
                <w:color w:val="2D2D2D"/>
                <w:spacing w:val="2"/>
                <w:sz w:val="21"/>
                <w:szCs w:val="21"/>
                <w:lang w:eastAsia="ru-RU"/>
              </w:rPr>
            </w:pPr>
          </w:p>
        </w:tc>
        <w:tc>
          <w:tcPr>
            <w:tcW w:w="6283" w:type="dxa"/>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r>
      <w:tr w:rsidR="000038EC" w:rsidRPr="000038EC" w:rsidTr="000038E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lastRenderedPageBreak/>
              <w:t>Должностное лицо</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Должностные обязанности</w:t>
            </w:r>
          </w:p>
        </w:tc>
      </w:tr>
      <w:tr w:rsidR="000038EC" w:rsidRPr="000038EC" w:rsidTr="000038E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Руководитель организации</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Общее руководство обеспечением АТЗ объектов (территорий) организации (утверждение паспорта безопасности объекта (территории)</w:t>
            </w:r>
          </w:p>
        </w:tc>
      </w:tr>
      <w:tr w:rsidR="000038EC" w:rsidRPr="000038EC" w:rsidTr="000038E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Заместители руководителя организации</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Планирование мероприятий по обеспечению АТЗ объектов (территорий);</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ресурсное обеспечение мероприятий по АТЗ объектов (территорий);</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организация контроля выполнения требований по АТЗ объектов (территорий);</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координация деятельности подразделений и должностных лиц организации по обеспечению АТЗ объектов (территорий);</w:t>
            </w:r>
          </w:p>
        </w:tc>
      </w:tr>
      <w:tr w:rsidR="000038EC" w:rsidRPr="000038EC" w:rsidTr="000038E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tc>
      </w:tr>
      <w:tr w:rsidR="000038EC" w:rsidRPr="000038EC" w:rsidTr="000038E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Должностные лица организации, ответственные за проведение мероприятий по обеспечению АТЗ объектов</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Участие в разработке проектов организационно-распорядительных документов организации в части обеспечения АТЗ объектов (территорий);</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участие в планировании, выполнении и контроле мероприятий по обеспечению АТЗ объектов (территорий)</w:t>
            </w:r>
          </w:p>
        </w:tc>
      </w:tr>
      <w:tr w:rsidR="000038EC" w:rsidRPr="000038EC" w:rsidTr="000038E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Руководство мероприятиями по АТЗ объектов (территорий) в соответствии с </w:t>
            </w:r>
            <w:hyperlink r:id="rId49" w:history="1">
              <w:r w:rsidRPr="000038EC">
                <w:rPr>
                  <w:rFonts w:ascii="Times New Roman" w:eastAsia="Times New Roman" w:hAnsi="Times New Roman" w:cs="Times New Roman"/>
                  <w:color w:val="00466E"/>
                  <w:sz w:val="21"/>
                  <w:szCs w:val="21"/>
                  <w:u w:val="single"/>
                  <w:lang w:eastAsia="ru-RU"/>
                </w:rPr>
                <w:t>Требованиями</w:t>
              </w:r>
            </w:hyperlink>
            <w:r w:rsidRPr="000038EC">
              <w:rPr>
                <w:rFonts w:ascii="Times New Roman" w:eastAsia="Times New Roman" w:hAnsi="Times New Roman" w:cs="Times New Roman"/>
                <w:color w:val="2D2D2D"/>
                <w:sz w:val="21"/>
                <w:szCs w:val="21"/>
                <w:lang w:eastAsia="ru-RU"/>
              </w:rPr>
              <w:t>и организационно-распорядительными документами организации</w:t>
            </w:r>
          </w:p>
        </w:tc>
      </w:tr>
    </w:tbl>
    <w:p w:rsidR="000038EC" w:rsidRPr="000038EC" w:rsidRDefault="000038EC" w:rsidP="000038E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038EC">
        <w:rPr>
          <w:rFonts w:ascii="Arial" w:eastAsia="Times New Roman" w:hAnsi="Arial" w:cs="Arial"/>
          <w:color w:val="4C4C4C"/>
          <w:spacing w:val="2"/>
          <w:sz w:val="38"/>
          <w:szCs w:val="38"/>
          <w:lang w:eastAsia="ru-RU"/>
        </w:rPr>
        <w:t>IV. Порядок экспертной оценки состояния антитеррористической защищенности и безопасности объектов (территорий), организация и проведение обследования и категорирования объектов (территорий)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Для определения и утверждения перечня объектов (территорий) руководитель организации-правообладателя издает приказ "Об обследовании и категорировании объектов (территорий) и разработке паспортов безопасности объектов (территорий)" (</w:t>
      </w:r>
      <w:hyperlink r:id="rId50" w:history="1">
        <w:r w:rsidRPr="000038EC">
          <w:rPr>
            <w:rFonts w:ascii="Arial" w:eastAsia="Times New Roman" w:hAnsi="Arial" w:cs="Arial"/>
            <w:color w:val="00466E"/>
            <w:spacing w:val="2"/>
            <w:sz w:val="21"/>
            <w:szCs w:val="21"/>
            <w:u w:val="single"/>
            <w:lang w:eastAsia="ru-RU"/>
          </w:rPr>
          <w:t>приложение 1</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lastRenderedPageBreak/>
        <w:t>________________</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Приказом утверждается перечень объектов (территорий), подлежащих обследованию и категорированию; утверждается состав комиссии. Состав комиссии, с указанием фамилии. имени, отчества и занимаемой должности каждого, кроме: представителей территориального органа безопасности, территориального органа службы Росгвардия или подразделения вневедомственной охраны Росгвардии, территориального органа МЧС России (по согласованию. т.е. без указания в приказе их Ф.И.О. и должностей).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Акт обследования и категорирования объекта (территории) (</w:t>
      </w:r>
      <w:hyperlink r:id="rId51" w:history="1">
        <w:r w:rsidRPr="000038EC">
          <w:rPr>
            <w:rFonts w:ascii="Arial" w:eastAsia="Times New Roman" w:hAnsi="Arial" w:cs="Arial"/>
            <w:color w:val="00466E"/>
            <w:spacing w:val="2"/>
            <w:sz w:val="21"/>
            <w:szCs w:val="21"/>
            <w:u w:val="single"/>
            <w:lang w:eastAsia="ru-RU"/>
          </w:rPr>
          <w:t>приложение 2</w:t>
        </w:r>
      </w:hyperlink>
      <w:r w:rsidRPr="000038EC">
        <w:rPr>
          <w:rFonts w:ascii="Arial" w:eastAsia="Times New Roman" w:hAnsi="Arial" w:cs="Arial"/>
          <w:color w:val="2D2D2D"/>
          <w:spacing w:val="2"/>
          <w:sz w:val="21"/>
          <w:szCs w:val="21"/>
          <w:lang w:eastAsia="ru-RU"/>
        </w:rPr>
        <w:t>*) составляется в двух экземплярах и содержит обязательные элементы:</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________________</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ограничительную пометку "Для служебного пользования, экз. N ____" с учетом содержащихся в акте сведений;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реквизит "УТВЕРЖДАЮ", должность, подпись, инициалы и фамилию председателя комиссии, дату утверждения;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состав комиссии с указанием фамилии, имени, отчества и занимаемой должности каждого члена комиссии;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наименование объекта (территории) обследования, адрес его фактического местонахождения;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установленные в результате обследования количественные показатели: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б) прогнозируемое количество пострадавших в результате террористического акта;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прогнозируемый размер материального ущерба в результате террористического акта;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установленная категория опасности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отметка "Решение принято голосами членов комиссии "за" ____, "против" ___, "воздержались"___.";</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подписи членов комиссии с указанием их статуса в составе комиссии, инициалов и фамилий (в алфавитном порядке).</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акте указываются также основные данные об объекте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количество людей на объекте (территории) (максимально прогнозируемое единовременное количество, в том числе детей) и т.п.);</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режим функционирования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действующие меры по обеспечению безопасного функционирования объекта (территории) (внутриобъектовый и пропускной режимы, физическая охрана, технические системы охраны, контроля и управления доступом, система противопожарной защиты и т.п.);</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критические элементы и уязвимые места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наличие наглядных пособий, содержащих информацию о противодействии терроризму (</w:t>
      </w:r>
      <w:hyperlink r:id="rId52" w:history="1">
        <w:r w:rsidRPr="000038EC">
          <w:rPr>
            <w:rFonts w:ascii="Arial" w:eastAsia="Times New Roman" w:hAnsi="Arial" w:cs="Arial"/>
            <w:color w:val="00466E"/>
            <w:spacing w:val="2"/>
            <w:sz w:val="21"/>
            <w:szCs w:val="21"/>
            <w:u w:val="single"/>
            <w:lang w:eastAsia="ru-RU"/>
          </w:rPr>
          <w:t>п.22 "м" Требований</w:t>
        </w:r>
      </w:hyperlink>
      <w:r w:rsidRPr="000038EC">
        <w:rPr>
          <w:rFonts w:ascii="Arial" w:eastAsia="Times New Roman" w:hAnsi="Arial" w:cs="Arial"/>
          <w:color w:val="2D2D2D"/>
          <w:spacing w:val="2"/>
          <w:sz w:val="21"/>
          <w:szCs w:val="21"/>
          <w:lang w:eastAsia="ru-RU"/>
        </w:rPr>
        <w:t>) и планов эвакуации;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 xml:space="preserve">наличие системы видеонаблюдения (количество видеокамер; обеспечивает/не обеспечивает непрерывное видеонаблюдение за потенциально опасными участками и критическими элементами, уязвимыми местами объекта (территории); обеспечивает/не </w:t>
      </w:r>
      <w:r w:rsidRPr="000038EC">
        <w:rPr>
          <w:rFonts w:ascii="Arial" w:eastAsia="Times New Roman" w:hAnsi="Arial" w:cs="Arial"/>
          <w:color w:val="2D2D2D"/>
          <w:spacing w:val="2"/>
          <w:sz w:val="21"/>
          <w:szCs w:val="21"/>
          <w:lang w:eastAsia="ru-RU"/>
        </w:rPr>
        <w:lastRenderedPageBreak/>
        <w:t>обеспечивает архивирование и хранение данных в течение 1 месяца (положение </w:t>
      </w:r>
      <w:hyperlink r:id="rId53" w:history="1">
        <w:r w:rsidRPr="000038EC">
          <w:rPr>
            <w:rFonts w:ascii="Arial" w:eastAsia="Times New Roman" w:hAnsi="Arial" w:cs="Arial"/>
            <w:color w:val="00466E"/>
            <w:spacing w:val="2"/>
            <w:sz w:val="21"/>
            <w:szCs w:val="21"/>
            <w:u w:val="single"/>
            <w:lang w:eastAsia="ru-RU"/>
          </w:rPr>
          <w:t>п.27 Требований</w:t>
        </w:r>
      </w:hyperlink>
      <w:r w:rsidRPr="000038EC">
        <w:rPr>
          <w:rFonts w:ascii="Arial" w:eastAsia="Times New Roman" w:hAnsi="Arial" w:cs="Arial"/>
          <w:color w:val="2D2D2D"/>
          <w:spacing w:val="2"/>
          <w:sz w:val="21"/>
          <w:szCs w:val="21"/>
          <w:lang w:eastAsia="ru-RU"/>
        </w:rPr>
        <w:t> касается объекта (территории) второй и первой категорий опасности);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наличие системы оповещения и управления эвакуацией (СОУЭ) - автономность и способность обеспечивать оперативное информирование лиц, находящихся на объекте (</w:t>
      </w:r>
      <w:hyperlink r:id="rId54" w:history="1">
        <w:r w:rsidRPr="000038EC">
          <w:rPr>
            <w:rFonts w:ascii="Arial" w:eastAsia="Times New Roman" w:hAnsi="Arial" w:cs="Arial"/>
            <w:color w:val="00466E"/>
            <w:spacing w:val="2"/>
            <w:sz w:val="21"/>
            <w:szCs w:val="21"/>
            <w:u w:val="single"/>
            <w:lang w:eastAsia="ru-RU"/>
          </w:rPr>
          <w:t>п.28 Требований</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К акту обследования и категорирования объекта (территории) прилагаются: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пояснительная записка, в которую (с описанием при необходимости обосновывающих расчетов и исследований) вносятся все собранные об объекте (территории) сведения, подлежащие последующему внесению в паспорт безопасности объекта;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план (схема) объекта (территории) с обозначением потенциально опасных участков и критических элементов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план (схема) охраны объекта (территории) с указанием контрольно-пропускных пунктов, постов охраны, инженерно-технических средств охраны;</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особое мнение членов комиссии, не согласных с общим принятым решением (при его наличии).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Основные данные об объекте (территории), имеющем несколько зданий (корпусов), а также значения прогнозируемых показателей и установленная категория опасности указываются для каждого здания (корпуса) объекта. В случае отнесения их к разным категориям объекту присваивается наивысшая категория, из установленных для отдельных зданий объекта.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Если объект (территория) представляет собой отдельное помещение или группу помещений нежилого назначения, занимающих часть жилого здания или не относящегося к ведению органа государственной или муниципальной власти нежилого здания, акт обследования и категорирования составляется только в отношении этих помещений. При оценке их АТЗ учитываются критические элементы (КЭ), уязвимые места и элементы систем безопасности остального здания, если они непосредственно влияют на АТЗ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w:t>
      </w:r>
      <w:hyperlink r:id="rId55" w:history="1">
        <w:r w:rsidRPr="000038EC">
          <w:rPr>
            <w:rFonts w:ascii="Arial" w:eastAsia="Times New Roman" w:hAnsi="Arial" w:cs="Arial"/>
            <w:color w:val="00466E"/>
            <w:spacing w:val="2"/>
            <w:sz w:val="21"/>
            <w:szCs w:val="21"/>
            <w:u w:val="single"/>
            <w:lang w:eastAsia="ru-RU"/>
          </w:rPr>
          <w:t>п.3.2.2.84 ГОСТ Р 7.0.8-2013</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Отдельным документом по результатам категорирования объекта (территории) (приложением к паспорту безопасности объекта) разрабатывается план (перечень) мероприятий по обеспечению АТЗ объекта (территории) (</w:t>
      </w:r>
      <w:hyperlink r:id="rId56" w:history="1">
        <w:r w:rsidRPr="000038EC">
          <w:rPr>
            <w:rFonts w:ascii="Arial" w:eastAsia="Times New Roman" w:hAnsi="Arial" w:cs="Arial"/>
            <w:color w:val="00466E"/>
            <w:spacing w:val="2"/>
            <w:sz w:val="21"/>
            <w:szCs w:val="21"/>
            <w:u w:val="single"/>
            <w:lang w:eastAsia="ru-RU"/>
          </w:rPr>
          <w:t>приложение 3</w:t>
        </w:r>
      </w:hyperlink>
      <w:r w:rsidRPr="000038EC">
        <w:rPr>
          <w:rFonts w:ascii="Arial" w:eastAsia="Times New Roman" w:hAnsi="Arial" w:cs="Arial"/>
          <w:color w:val="2D2D2D"/>
          <w:spacing w:val="2"/>
          <w:sz w:val="21"/>
          <w:szCs w:val="21"/>
          <w:lang w:eastAsia="ru-RU"/>
        </w:rPr>
        <w:t>*) с указанием планируемых сроков их выполнения (в случае невыполнения условий обеспечения АТЗ объекта согласно положениям </w:t>
      </w:r>
      <w:hyperlink r:id="rId57" w:history="1">
        <w:r w:rsidRPr="000038EC">
          <w:rPr>
            <w:rFonts w:ascii="Arial" w:eastAsia="Times New Roman" w:hAnsi="Arial" w:cs="Arial"/>
            <w:color w:val="00466E"/>
            <w:spacing w:val="2"/>
            <w:sz w:val="21"/>
            <w:szCs w:val="21"/>
            <w:u w:val="single"/>
            <w:lang w:eastAsia="ru-RU"/>
          </w:rPr>
          <w:t>пунктов 22</w:t>
        </w:r>
      </w:hyperlink>
      <w:r w:rsidRPr="000038EC">
        <w:rPr>
          <w:rFonts w:ascii="Arial" w:eastAsia="Times New Roman" w:hAnsi="Arial" w:cs="Arial"/>
          <w:color w:val="2D2D2D"/>
          <w:spacing w:val="2"/>
          <w:sz w:val="21"/>
          <w:szCs w:val="21"/>
          <w:lang w:eastAsia="ru-RU"/>
        </w:rPr>
        <w:t>, </w:t>
      </w:r>
      <w:hyperlink r:id="rId58" w:history="1">
        <w:r w:rsidRPr="000038EC">
          <w:rPr>
            <w:rFonts w:ascii="Arial" w:eastAsia="Times New Roman" w:hAnsi="Arial" w:cs="Arial"/>
            <w:color w:val="00466E"/>
            <w:spacing w:val="2"/>
            <w:sz w:val="21"/>
            <w:szCs w:val="21"/>
            <w:u w:val="single"/>
            <w:lang w:eastAsia="ru-RU"/>
          </w:rPr>
          <w:t>23</w:t>
        </w:r>
      </w:hyperlink>
      <w:r w:rsidRPr="000038EC">
        <w:rPr>
          <w:rFonts w:ascii="Arial" w:eastAsia="Times New Roman" w:hAnsi="Arial" w:cs="Arial"/>
          <w:color w:val="2D2D2D"/>
          <w:spacing w:val="2"/>
          <w:sz w:val="21"/>
          <w:szCs w:val="21"/>
          <w:lang w:eastAsia="ru-RU"/>
        </w:rPr>
        <w:t> или </w:t>
      </w:r>
      <w:hyperlink r:id="rId59" w:history="1">
        <w:r w:rsidRPr="000038EC">
          <w:rPr>
            <w:rFonts w:ascii="Arial" w:eastAsia="Times New Roman" w:hAnsi="Arial" w:cs="Arial"/>
            <w:color w:val="00466E"/>
            <w:spacing w:val="2"/>
            <w:sz w:val="21"/>
            <w:szCs w:val="21"/>
            <w:u w:val="single"/>
            <w:lang w:eastAsia="ru-RU"/>
          </w:rPr>
          <w:t>24 Требований</w:t>
        </w:r>
      </w:hyperlink>
      <w:r w:rsidRPr="000038EC">
        <w:rPr>
          <w:rFonts w:ascii="Arial" w:eastAsia="Times New Roman" w:hAnsi="Arial" w:cs="Arial"/>
          <w:color w:val="2D2D2D"/>
          <w:spacing w:val="2"/>
          <w:sz w:val="21"/>
          <w:szCs w:val="21"/>
          <w:lang w:eastAsia="ru-RU"/>
        </w:rPr>
        <w:t> в зависимости от присвоенной объекту (территории) категории).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________________</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 Приложение см. по ссылке. - Примечание изготовителя базы данных.</w:t>
      </w:r>
    </w:p>
    <w:p w:rsidR="000038EC" w:rsidRPr="000038EC" w:rsidRDefault="000038EC" w:rsidP="000038E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038EC">
        <w:rPr>
          <w:rFonts w:ascii="Arial" w:eastAsia="Times New Roman" w:hAnsi="Arial" w:cs="Arial"/>
          <w:color w:val="4C4C4C"/>
          <w:spacing w:val="2"/>
          <w:sz w:val="38"/>
          <w:szCs w:val="38"/>
          <w:lang w:eastAsia="ru-RU"/>
        </w:rPr>
        <w:t>V. Порядок участия членов комиссии в проведении экспертной оценки состояния антитеррористической защищенности и безопасности охраняемого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lastRenderedPageBreak/>
        <w:t>Экспертная оценка состояния антитеррористической защищенности охраняемого объекта (территории) проводится членами межведомственной комиссии в рамках участия в деятельности комиссии по его обследованию и категорированию.</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межведомственная комиссия по обследованию и категорированию объекта (территории) (далее - комиссия).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представитель территориального органа безопасности, 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(Росгвардии),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(ГУ МЧС России) по месту нахождения объекта (территории) (по согласованию).</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Для участия в проведении экспертной оценки антитеррористической защищенности и безопасности охраняемого объекта (территории) решениями руководителя территориального органа безопасности, руководителя территориального органа Росгвардии, руководителя территориального органа ГУ МЧС России по месту нахождения объекта (территории) назначаются сотрудники подразделений из числа наиболее подготовленных, обладающих необходимыми навыками в установленной сфере деятельности, имеющие соответствующий допуск к сведениям, составляющим государственную тайну.</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состав комиссии могут включаться (помимо указанных в </w:t>
      </w:r>
      <w:hyperlink r:id="rId60" w:history="1">
        <w:r w:rsidRPr="000038EC">
          <w:rPr>
            <w:rFonts w:ascii="Arial" w:eastAsia="Times New Roman" w:hAnsi="Arial" w:cs="Arial"/>
            <w:color w:val="00466E"/>
            <w:spacing w:val="2"/>
            <w:sz w:val="21"/>
            <w:szCs w:val="21"/>
            <w:u w:val="single"/>
            <w:lang w:eastAsia="ru-RU"/>
          </w:rPr>
          <w:t>пункте 9 Требований</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сотрудники организации, отвечающие за организацию внутриобъектового и пропускного режимов, АТЗ, пожарную безопасность, инженерно-техническое и материально-техническое обеспечение деятельности организации, руководители объектов (территорий) или уполномоченные ими лица;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представители организации-соправообладателя, если здание (объект) используется на законном основании двумя или более правообладателями;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представитель частной охранной организации, оказывающей услуги по охране объектов организации в соответствии с действующим контрактом;</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представитель (представители) от управ районов или органов местного самоуправления муниципальных округов (городских округов, поселений), на территории которых расположены объекты организации (по согласованию).</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 проведении экспертной оценки член комиссии в пределах своей компетенции имеет право:</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знакомиться с организационно-распорядительной и технической документацией по организации антитеррористической защиты, имеющейся на объекте (территории), а также при необходимости запрашивать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принимать участие в проверке:</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проведения организационных мероприятий по обеспечению антитеррористической защищенности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lastRenderedPageBreak/>
        <w:t>инженерно-технического оборудования объекта (территории) и обеспечения контроля за наличием и работоспособностью инженерно-технических средств охраны объекта (территории), а также технического обслуживания инженерно-технических средств охраны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обеспечения пропускного и внутриобъектового режимов на объекте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Проведение экспертной оценки осуществляется путем непосредственного обследования объекта (территории), в ходе которого определяются: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расположение объекта (территории) на местности;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занимаемая площадь;</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конфигурация периметра;</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общая протяженность и протяженность линейных участков (участков прямой видимости);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количество уязвимых мест и вероятные способы проникновения через них (открывание, взлом или пролом, другие способы);</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количество критических элементов объекта (территории), совершение террористического акта в отношении которых может привести к прекращению функционирования всего объекта (территория) и возникновению чрезвычайной ситуации;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режим работы объекта (территории), наличие ограничения доступа в отдельные здания или помещения, на отдельные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наличие смежных строений;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наличие кабельных и иных сетей, электропитания;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наличие физической охраны объекта (территории), количество постов, время охраны;</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наличие технических средств охраны (систем охранной и тревожной сигнализации. контроля и управления доступом, видеонаблюдения, охранного освещения, оповещения).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Член комиссии, включенный в состав комиссии, проводит проверку:</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инженерно-технической укрепленности объекта на ее соответствие предъявляемым требованиям к АТЗ и инженерно-технической укрепленности объекта (территории), а также техническому заданию на проектирование по оснащению объекта (территории) инженерными средствами защиты и техническими средствами охраны, утвержденному руководителем (правообладателем)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инфраструктуры физической охраны, обеспечивающей внутриобъектовый и пропускной режимы;</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работоспособности технических средств охраны;</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организации эксплуатационно-технического обслуживания технических средств охраны (наличия договора с обслуживающей организацией).</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 изучении состояния инженерно-технической укрепленности объекта (территории) следует учитывать, что требования к оборудованию объектов (территорий) инженерно-техническими средствами охраны, утвержденные соответствующими постановлениями Правительства Российской Федерации, носят в основном общий характер.</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связи с этим при обследовании каждого конкретного объекта (территории), помимо постановлений Правительства Российской Федерации, следует руководствоваться ведомственными нормативными правовыми актами соответствующего федерального органа исполнительной власти (при их наличии), которые конкретизируют требования к инженерно-технической составляющей защиты объекта (территории).</w:t>
      </w:r>
    </w:p>
    <w:p w:rsidR="000038EC" w:rsidRPr="000038EC" w:rsidRDefault="000038EC" w:rsidP="000038E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038EC">
        <w:rPr>
          <w:rFonts w:ascii="Arial" w:eastAsia="Times New Roman" w:hAnsi="Arial" w:cs="Arial"/>
          <w:color w:val="4C4C4C"/>
          <w:spacing w:val="2"/>
          <w:sz w:val="38"/>
          <w:szCs w:val="38"/>
          <w:lang w:eastAsia="ru-RU"/>
        </w:rPr>
        <w:lastRenderedPageBreak/>
        <w:t>VI. Оформление результатов обследования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По окончании обследования комиссионно подготавливается акт обследования и категорирования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Результаты работы межведомственной комиссии оформляются актом, который составляется в двух экземплярах и подписывается всеми членами комиссии.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Форма паспорта безопасности объекта (территории), порядок и сроки его подготовки, уполномоченные на его подготовку и утверждение лица, а также количество экземпляров паспорта безопасности объекта (территории) определяются исходя из положений </w:t>
      </w:r>
      <w:hyperlink r:id="rId61" w:history="1">
        <w:r w:rsidRPr="000038EC">
          <w:rPr>
            <w:rFonts w:ascii="Arial" w:eastAsia="Times New Roman" w:hAnsi="Arial" w:cs="Arial"/>
            <w:color w:val="00466E"/>
            <w:spacing w:val="2"/>
            <w:sz w:val="21"/>
            <w:szCs w:val="21"/>
            <w:u w:val="single"/>
            <w:lang w:eastAsia="ru-RU"/>
          </w:rPr>
          <w:t>постановления Правительства Российской Федерации от 7 октября 2017 г. N 1235</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выводах и предложениях для занесения в акт обследования и категорирования объекта (территории) по итогам работы в обязательном порядке должны быть отражены следующие вопросы:</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оценка эффективности системы безопасности объекта (территории), ее соответствие установленным требованиям;</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соответствие эксплуатируемых на объекте (территории) технических средств охраны и инженерно-технической укрепленности установленным требованиям, их совместимость и работоспособность;</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предложения по совершенствованию системы безопасности объекта (территории). повышению уровня его инженерно-технической защиты;</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предложения по формированию модели взаимодействия подразделения, обеспечивающего безопасность объекта (территории) с другими органами (структурами) безопасности (территориальные органы Росгвардии, ФСБ России, МЧС России);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предложения по присвоению соответствующей категории объекту (территории) (при необходимости).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0038EC" w:rsidRPr="000038EC" w:rsidRDefault="000038EC" w:rsidP="000038E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038EC">
        <w:rPr>
          <w:rFonts w:ascii="Arial" w:eastAsia="Times New Roman" w:hAnsi="Arial" w:cs="Arial"/>
          <w:color w:val="4C4C4C"/>
          <w:spacing w:val="2"/>
          <w:sz w:val="38"/>
          <w:szCs w:val="38"/>
          <w:lang w:eastAsia="ru-RU"/>
        </w:rPr>
        <w:t>VII. Рекомендации по заполнению акта обследования и категорирования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целях экспертной оценки АТЗ объекта (территории), выявленных несоответствий (недостатков) в АТЗ объекта (территории) предъявляемым </w:t>
      </w:r>
      <w:hyperlink r:id="rId62" w:history="1">
        <w:r w:rsidRPr="000038EC">
          <w:rPr>
            <w:rFonts w:ascii="Arial" w:eastAsia="Times New Roman" w:hAnsi="Arial" w:cs="Arial"/>
            <w:color w:val="00466E"/>
            <w:spacing w:val="2"/>
            <w:sz w:val="21"/>
            <w:szCs w:val="21"/>
            <w:u w:val="single"/>
            <w:lang w:eastAsia="ru-RU"/>
          </w:rPr>
          <w:t>Требованиям</w:t>
        </w:r>
      </w:hyperlink>
      <w:r w:rsidRPr="000038EC">
        <w:rPr>
          <w:rFonts w:ascii="Arial" w:eastAsia="Times New Roman" w:hAnsi="Arial" w:cs="Arial"/>
          <w:color w:val="2D2D2D"/>
          <w:spacing w:val="2"/>
          <w:sz w:val="21"/>
          <w:szCs w:val="21"/>
          <w:lang w:eastAsia="ru-RU"/>
        </w:rPr>
        <w:t> подготавливается соответствующий акт обследования и категорирования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lastRenderedPageBreak/>
        <w:t>Акт обследования и категорирования объекта (территории) составляется в двух экземплярах и является основанием для разработки, а также неотъемлемой частью паспорта безопасности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Акту обследования и категорирования объекта (территории) присваивается гриф "Для служебного пользования" или гриф секретности (решение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Акт обследования и категорирования объекта (территории) утверждается руководителем органа (организации), являющегося правообладателем объекта (территории), или уполномоченным им лицом не позднее последнего дня работы комиссии.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________________</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 Разъяснения </w:t>
      </w:r>
      <w:hyperlink r:id="rId63" w:history="1">
        <w:r w:rsidRPr="000038EC">
          <w:rPr>
            <w:rFonts w:ascii="Arial" w:eastAsia="Times New Roman" w:hAnsi="Arial" w:cs="Arial"/>
            <w:color w:val="00466E"/>
            <w:spacing w:val="2"/>
            <w:sz w:val="21"/>
            <w:szCs w:val="21"/>
            <w:u w:val="single"/>
            <w:lang w:eastAsia="ru-RU"/>
          </w:rPr>
          <w:t>пункта 2 раздела I постановления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соответствии с </w:t>
      </w:r>
      <w:hyperlink r:id="rId64" w:history="1">
        <w:r w:rsidRPr="000038EC">
          <w:rPr>
            <w:rFonts w:ascii="Arial" w:eastAsia="Times New Roman" w:hAnsi="Arial" w:cs="Arial"/>
            <w:color w:val="00466E"/>
            <w:spacing w:val="2"/>
            <w:sz w:val="21"/>
            <w:szCs w:val="21"/>
            <w:u w:val="single"/>
            <w:lang w:eastAsia="ru-RU"/>
          </w:rPr>
          <w:t>пунктом 2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hyperlink>
      <w:r w:rsidRPr="000038EC">
        <w:rPr>
          <w:rFonts w:ascii="Arial" w:eastAsia="Times New Roman" w:hAnsi="Arial" w:cs="Arial"/>
          <w:color w:val="2D2D2D"/>
          <w:spacing w:val="2"/>
          <w:sz w:val="21"/>
          <w:szCs w:val="21"/>
          <w:lang w:eastAsia="ru-RU"/>
        </w:rPr>
        <w:t>, утвержденных </w:t>
      </w:r>
      <w:hyperlink r:id="rId65" w:history="1">
        <w:r w:rsidRPr="000038EC">
          <w:rPr>
            <w:rFonts w:ascii="Arial" w:eastAsia="Times New Roman" w:hAnsi="Arial" w:cs="Arial"/>
            <w:color w:val="00466E"/>
            <w:spacing w:val="2"/>
            <w:sz w:val="21"/>
            <w:szCs w:val="21"/>
            <w:u w:val="single"/>
            <w:lang w:eastAsia="ru-RU"/>
          </w:rPr>
          <w:t>постановлением Правительства Российской Федерации от 7 октября 2017 г. N 1235</w:t>
        </w:r>
      </w:hyperlink>
      <w:r w:rsidRPr="000038EC">
        <w:rPr>
          <w:rFonts w:ascii="Arial" w:eastAsia="Times New Roman" w:hAnsi="Arial" w:cs="Arial"/>
          <w:color w:val="2D2D2D"/>
          <w:spacing w:val="2"/>
          <w:sz w:val="21"/>
          <w:szCs w:val="21"/>
          <w:lang w:eastAsia="ru-RU"/>
        </w:rPr>
        <w:t>, под объектами (территориями) понимаются комплексы технологически и технически связанных между собой зданий (строений, сооружений) и систем, имеющие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6" w:history="1">
        <w:r w:rsidRPr="000038EC">
          <w:rPr>
            <w:rFonts w:ascii="Arial" w:eastAsia="Times New Roman" w:hAnsi="Arial" w:cs="Arial"/>
            <w:color w:val="00466E"/>
            <w:spacing w:val="2"/>
            <w:sz w:val="21"/>
            <w:szCs w:val="21"/>
            <w:u w:val="single"/>
            <w:lang w:eastAsia="ru-RU"/>
          </w:rPr>
          <w:t>Пунктом 1 статьи 209 Гражданского кодекса Российской Федерации</w:t>
        </w:r>
      </w:hyperlink>
      <w:r w:rsidRPr="000038EC">
        <w:rPr>
          <w:rFonts w:ascii="Arial" w:eastAsia="Times New Roman" w:hAnsi="Arial" w:cs="Arial"/>
          <w:color w:val="2D2D2D"/>
          <w:spacing w:val="2"/>
          <w:sz w:val="21"/>
          <w:szCs w:val="21"/>
          <w:lang w:eastAsia="ru-RU"/>
        </w:rPr>
        <w:t> установлено, что права владения, пользования и распоряжения имуществом принадлежат его собственнику.</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Вместе с тем согласно </w:t>
      </w:r>
      <w:hyperlink r:id="rId67" w:history="1">
        <w:r w:rsidRPr="000038EC">
          <w:rPr>
            <w:rFonts w:ascii="Arial" w:eastAsia="Times New Roman" w:hAnsi="Arial" w:cs="Arial"/>
            <w:color w:val="00466E"/>
            <w:spacing w:val="2"/>
            <w:sz w:val="21"/>
            <w:szCs w:val="21"/>
            <w:u w:val="single"/>
            <w:lang w:eastAsia="ru-RU"/>
          </w:rPr>
          <w:t>пункту 2 статьи 209 Гражданского кодекса Российской Федерации</w:t>
        </w:r>
      </w:hyperlink>
      <w:r w:rsidRPr="000038EC">
        <w:rPr>
          <w:rFonts w:ascii="Arial" w:eastAsia="Times New Roman" w:hAnsi="Arial" w:cs="Arial"/>
          <w:color w:val="2D2D2D"/>
          <w:spacing w:val="2"/>
          <w:sz w:val="21"/>
          <w:szCs w:val="21"/>
          <w:lang w:eastAsia="ru-RU"/>
        </w:rPr>
        <w:t xml:space="preserve">собственник вправе по своему усмотрению совершать в отношении принадлежащего ему имущества любые действия, не противоречащие закону и иным </w:t>
      </w:r>
      <w:r w:rsidRPr="000038EC">
        <w:rPr>
          <w:rFonts w:ascii="Arial" w:eastAsia="Times New Roman" w:hAnsi="Arial" w:cs="Arial"/>
          <w:color w:val="2D2D2D"/>
          <w:spacing w:val="2"/>
          <w:sz w:val="21"/>
          <w:szCs w:val="21"/>
          <w:lang w:eastAsia="ru-RU"/>
        </w:rPr>
        <w:lastRenderedPageBreak/>
        <w:t>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соответствии с </w:t>
      </w:r>
      <w:hyperlink r:id="rId68" w:history="1">
        <w:r w:rsidRPr="000038EC">
          <w:rPr>
            <w:rFonts w:ascii="Arial" w:eastAsia="Times New Roman" w:hAnsi="Arial" w:cs="Arial"/>
            <w:color w:val="00466E"/>
            <w:spacing w:val="2"/>
            <w:sz w:val="21"/>
            <w:szCs w:val="21"/>
            <w:u w:val="single"/>
            <w:lang w:eastAsia="ru-RU"/>
          </w:rPr>
          <w:t>пунктом 4 статьи 214</w:t>
        </w:r>
      </w:hyperlink>
      <w:r w:rsidRPr="000038EC">
        <w:rPr>
          <w:rFonts w:ascii="Arial" w:eastAsia="Times New Roman" w:hAnsi="Arial" w:cs="Arial"/>
          <w:color w:val="2D2D2D"/>
          <w:spacing w:val="2"/>
          <w:sz w:val="21"/>
          <w:szCs w:val="21"/>
          <w:lang w:eastAsia="ru-RU"/>
        </w:rPr>
        <w:t> и </w:t>
      </w:r>
      <w:hyperlink r:id="rId69" w:history="1">
        <w:r w:rsidRPr="000038EC">
          <w:rPr>
            <w:rFonts w:ascii="Arial" w:eastAsia="Times New Roman" w:hAnsi="Arial" w:cs="Arial"/>
            <w:color w:val="00466E"/>
            <w:spacing w:val="2"/>
            <w:sz w:val="21"/>
            <w:szCs w:val="21"/>
            <w:u w:val="single"/>
            <w:lang w:eastAsia="ru-RU"/>
          </w:rPr>
          <w:t>пунктом 3 статьи 215 Гражданского кодекса Российской Федерации</w:t>
        </w:r>
      </w:hyperlink>
      <w:r w:rsidRPr="000038EC">
        <w:rPr>
          <w:rFonts w:ascii="Arial" w:eastAsia="Times New Roman" w:hAnsi="Arial" w:cs="Arial"/>
          <w:color w:val="2D2D2D"/>
          <w:spacing w:val="2"/>
          <w:sz w:val="21"/>
          <w:szCs w:val="21"/>
          <w:lang w:eastAsia="ru-RU"/>
        </w:rPr>
        <w:t>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w:t>
      </w:r>
      <w:hyperlink r:id="rId70" w:history="1">
        <w:r w:rsidRPr="000038EC">
          <w:rPr>
            <w:rFonts w:ascii="Arial" w:eastAsia="Times New Roman" w:hAnsi="Arial" w:cs="Arial"/>
            <w:color w:val="00466E"/>
            <w:spacing w:val="2"/>
            <w:sz w:val="21"/>
            <w:szCs w:val="21"/>
            <w:u w:val="single"/>
            <w:lang w:eastAsia="ru-RU"/>
          </w:rPr>
          <w:t>Гражданским кодексом Российской Федерации</w:t>
        </w:r>
      </w:hyperlink>
      <w:r w:rsidRPr="000038EC">
        <w:rPr>
          <w:rFonts w:ascii="Arial" w:eastAsia="Times New Roman" w:hAnsi="Arial" w:cs="Arial"/>
          <w:color w:val="2D2D2D"/>
          <w:spacing w:val="2"/>
          <w:sz w:val="21"/>
          <w:szCs w:val="21"/>
          <w:lang w:eastAsia="ru-RU"/>
        </w:rPr>
        <w:t> (</w:t>
      </w:r>
      <w:hyperlink r:id="rId71" w:history="1">
        <w:r w:rsidRPr="000038EC">
          <w:rPr>
            <w:rFonts w:ascii="Arial" w:eastAsia="Times New Roman" w:hAnsi="Arial" w:cs="Arial"/>
            <w:color w:val="00466E"/>
            <w:spacing w:val="2"/>
            <w:sz w:val="21"/>
            <w:szCs w:val="21"/>
            <w:u w:val="single"/>
            <w:lang w:eastAsia="ru-RU"/>
          </w:rPr>
          <w:t>статья 294 Гражданского кодекса Российской Федерации</w:t>
        </w:r>
      </w:hyperlink>
      <w:r w:rsidRPr="000038EC">
        <w:rPr>
          <w:rFonts w:ascii="Arial" w:eastAsia="Times New Roman" w:hAnsi="Arial" w:cs="Arial"/>
          <w:color w:val="2D2D2D"/>
          <w:spacing w:val="2"/>
          <w:sz w:val="21"/>
          <w:szCs w:val="21"/>
          <w:lang w:eastAsia="ru-RU"/>
        </w:rPr>
        <w:t>).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hyperlink r:id="rId72" w:history="1">
        <w:r w:rsidRPr="000038EC">
          <w:rPr>
            <w:rFonts w:ascii="Arial" w:eastAsia="Times New Roman" w:hAnsi="Arial" w:cs="Arial"/>
            <w:color w:val="00466E"/>
            <w:spacing w:val="2"/>
            <w:sz w:val="21"/>
            <w:szCs w:val="21"/>
            <w:u w:val="single"/>
            <w:lang w:eastAsia="ru-RU"/>
          </w:rPr>
          <w:t>пункт 1 статьи 296 Гражданского кодекса Российской Федерации</w:t>
        </w:r>
      </w:hyperlink>
      <w:r w:rsidRPr="000038EC">
        <w:rPr>
          <w:rFonts w:ascii="Arial" w:eastAsia="Times New Roman" w:hAnsi="Arial" w:cs="Arial"/>
          <w:color w:val="2D2D2D"/>
          <w:spacing w:val="2"/>
          <w:sz w:val="21"/>
          <w:szCs w:val="21"/>
          <w:lang w:eastAsia="ru-RU"/>
        </w:rPr>
        <w:t>).</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w:t>
      </w:r>
      <w:r w:rsidRPr="000038EC">
        <w:rPr>
          <w:rFonts w:ascii="Arial" w:eastAsia="Times New Roman" w:hAnsi="Arial" w:cs="Arial"/>
          <w:b/>
          <w:bCs/>
          <w:color w:val="2D2D2D"/>
          <w:spacing w:val="2"/>
          <w:sz w:val="21"/>
          <w:szCs w:val="21"/>
          <w:lang w:eastAsia="ru-RU"/>
        </w:rPr>
        <w:t>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 хозяйственного ведения соответственно, которые и будут являться правообладателями в отношении такого имущества.</w:t>
      </w:r>
    </w:p>
    <w:tbl>
      <w:tblPr>
        <w:tblW w:w="0" w:type="auto"/>
        <w:tblCellMar>
          <w:left w:w="0" w:type="dxa"/>
          <w:right w:w="0" w:type="dxa"/>
        </w:tblCellMar>
        <w:tblLook w:val="04A0" w:firstRow="1" w:lastRow="0" w:firstColumn="1" w:lastColumn="0" w:noHBand="0" w:noVBand="1"/>
      </w:tblPr>
      <w:tblGrid>
        <w:gridCol w:w="789"/>
        <w:gridCol w:w="3420"/>
        <w:gridCol w:w="5146"/>
      </w:tblGrid>
      <w:tr w:rsidR="000038EC" w:rsidRPr="000038EC" w:rsidTr="000038EC">
        <w:trPr>
          <w:trHeight w:val="15"/>
        </w:trPr>
        <w:tc>
          <w:tcPr>
            <w:tcW w:w="924" w:type="dxa"/>
            <w:hideMark/>
          </w:tcPr>
          <w:p w:rsidR="000038EC" w:rsidRPr="000038EC" w:rsidRDefault="000038EC" w:rsidP="000038EC">
            <w:pPr>
              <w:spacing w:after="0" w:line="240" w:lineRule="auto"/>
              <w:rPr>
                <w:rFonts w:ascii="Arial" w:eastAsia="Times New Roman" w:hAnsi="Arial" w:cs="Arial"/>
                <w:color w:val="2D2D2D"/>
                <w:spacing w:val="2"/>
                <w:sz w:val="21"/>
                <w:szCs w:val="21"/>
                <w:lang w:eastAsia="ru-RU"/>
              </w:rPr>
            </w:pPr>
          </w:p>
        </w:tc>
        <w:tc>
          <w:tcPr>
            <w:tcW w:w="4066" w:type="dxa"/>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NN п/п</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Разделы</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Рекомендации по заполнению</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Титульный лист</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Наименование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Состав межведомственной комиссии по обследованию и категорированию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Указывается в соответствии с решением руководителя органа (организации), являющегося правообладателем объекта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Председатель комиссии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Члены комиссии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xml:space="preserve">Руководитель объекта (территории) - должностное лицо, осуществляющее непосредственное руководство деятельностью работников на объекте </w:t>
            </w:r>
            <w:r w:rsidRPr="000038EC">
              <w:rPr>
                <w:rFonts w:ascii="Times New Roman" w:eastAsia="Times New Roman" w:hAnsi="Times New Roman" w:cs="Times New Roman"/>
                <w:color w:val="2D2D2D"/>
                <w:sz w:val="21"/>
                <w:szCs w:val="21"/>
                <w:lang w:eastAsia="ru-RU"/>
              </w:rPr>
              <w:lastRenderedPageBreak/>
              <w:t>(территории), работники объекта (территории), представитель территориального органа безопасности России (по согласованию), представитель территориального органа Росгвардии (по согласованию), представитель территориального органа ГУ МЧС России (по согласованию) по месту нахождения объекта (территории), иные лица, участвующие (при необходимости) в обследовании объекта (эксперты из числа работников специализированных организаций, имеющих право осуществлять экспертизу безопасности объектов (территорий) и др.)</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lastRenderedPageBreak/>
              <w:t>________________</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Участие сотрудников МВД России в проведении экспертной оценке и в составе комиссии по обследованию и категорированию объектов (территорий) не является обязательным.</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Основание</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NN распорядительных документов</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Срок работы комиссии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но не более 30 рабочих дней</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I. Общие сведения об объекте (территории)</w:t>
            </w:r>
          </w:p>
        </w:tc>
      </w:tr>
      <w:tr w:rsidR="000038EC" w:rsidRPr="000038EC" w:rsidTr="000038E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Полное и сокращенное наименование объекта (территории), почтовый адрес, телефон, факс, электронный адрес</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Указываются сведения на основании учредительных документов</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Форма собственности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Федеральная, субъекта Российской Федерации, муниципальная</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Наименование вышестоящей организации по принадлежности, наименование, адрес, телефон, факс</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Министерство образования и науки Российской Федерации (Минобрнауки России), Россия, 125993, Москва, улица Тверская, дом 11, ГСП-3, +7 (495) 629 36 42, +7 (495) 539 55 19, info@mon.gov.ru или орган государственной или муниципальной власти, которому подведомственна организация-правообладатель объекта (учредитель организации-правообладателя)</w:t>
            </w: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Виды деятельности организации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Указываются основной и другие виды деятельности в соответствии с уставом организации, лицензией, выпиской из ЕГРЮЛ</w:t>
            </w:r>
          </w:p>
        </w:tc>
      </w:tr>
      <w:tr w:rsidR="000038EC" w:rsidRPr="000038EC" w:rsidTr="000038E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Сведения по параметрам объекта (общая площадь, протяженность и др.)</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Общие сведения о зданиях, строениях, сооружениях, автостоянках, расположенных на объекте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Указываются сведения на основании свидетельств о государственной регистрации прав, других правоустанавливающих документов</w:t>
            </w: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Сведения по должностным лицам организации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Указываются мобильные, служебные и домашние номера телефонов</w:t>
            </w:r>
          </w:p>
        </w:tc>
      </w:tr>
      <w:tr w:rsidR="000038EC" w:rsidRPr="000038EC" w:rsidTr="000038E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2.</w:t>
            </w:r>
          </w:p>
        </w:tc>
        <w:tc>
          <w:tcPr>
            <w:tcW w:w="1053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Характеристика местности в районе расположения объекта (территории)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Рельеф местности, прилегающие лесные массивы, удаленность водоемов, др.</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Климатическая зона, среднестатистические метеорологические данные</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Социально значимые, административные и другие объекты</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см. таблицу </w:t>
            </w:r>
            <w:hyperlink r:id="rId73" w:history="1">
              <w:r w:rsidRPr="000038EC">
                <w:rPr>
                  <w:rFonts w:ascii="Times New Roman" w:eastAsia="Times New Roman" w:hAnsi="Times New Roman" w:cs="Times New Roman"/>
                  <w:color w:val="00466E"/>
                  <w:sz w:val="21"/>
                  <w:szCs w:val="21"/>
                  <w:u w:val="single"/>
                  <w:lang w:eastAsia="ru-RU"/>
                </w:rPr>
                <w:t>приложения 4</w:t>
              </w:r>
            </w:hyperlink>
            <w:r w:rsidRPr="000038EC">
              <w:rPr>
                <w:rFonts w:ascii="Times New Roman" w:eastAsia="Times New Roman" w:hAnsi="Times New Roman" w:cs="Times New Roman"/>
                <w:color w:val="2D2D2D"/>
                <w:sz w:val="21"/>
                <w:szCs w:val="21"/>
                <w:lang w:eastAsia="ru-RU"/>
              </w:rPr>
              <w:t>*</w:t>
            </w:r>
          </w:p>
        </w:tc>
      </w:tr>
      <w:tr w:rsidR="000038EC" w:rsidRPr="000038EC" w:rsidTr="000038EC">
        <w:tc>
          <w:tcPr>
            <w:tcW w:w="11458"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________________</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Приложение см. по ссылке. - Примечание изготовителя базы данных.</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Сведения о потенциально опасных объектах, расположенных в непосредственной близости к объекту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Приводится наименование объекта, характеристика объекта по уровню опасности, сторона расположения объекта (направление), расстояние до объекта (см. таблицу </w:t>
            </w:r>
            <w:hyperlink r:id="rId74" w:history="1">
              <w:r w:rsidRPr="000038EC">
                <w:rPr>
                  <w:rFonts w:ascii="Times New Roman" w:eastAsia="Times New Roman" w:hAnsi="Times New Roman" w:cs="Times New Roman"/>
                  <w:color w:val="00466E"/>
                  <w:sz w:val="21"/>
                  <w:szCs w:val="21"/>
                  <w:u w:val="single"/>
                  <w:lang w:eastAsia="ru-RU"/>
                </w:rPr>
                <w:t>приложения 5</w:t>
              </w:r>
            </w:hyperlink>
            <w:r w:rsidRPr="000038EC">
              <w:rPr>
                <w:rFonts w:ascii="Times New Roman" w:eastAsia="Times New Roman" w:hAnsi="Times New Roman" w:cs="Times New Roman"/>
                <w:color w:val="2D2D2D"/>
                <w:sz w:val="21"/>
                <w:szCs w:val="21"/>
                <w:lang w:eastAsia="ru-RU"/>
              </w:rPr>
              <w:t>*).</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________________</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Приложение см. по ссылке. - Примечание изготовителя базы данных.</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w:t>
            </w:r>
            <w:hyperlink r:id="rId75" w:history="1">
              <w:r w:rsidRPr="000038EC">
                <w:rPr>
                  <w:rFonts w:ascii="Times New Roman" w:eastAsia="Times New Roman" w:hAnsi="Times New Roman" w:cs="Times New Roman"/>
                  <w:color w:val="00466E"/>
                  <w:sz w:val="21"/>
                  <w:szCs w:val="21"/>
                  <w:u w:val="single"/>
                  <w:lang w:eastAsia="ru-RU"/>
                </w:rPr>
                <w:t>Приказ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hyperlink>
            <w:r w:rsidRPr="000038EC">
              <w:rPr>
                <w:rFonts w:ascii="Times New Roman" w:eastAsia="Times New Roman" w:hAnsi="Times New Roman" w:cs="Times New Roman"/>
                <w:color w:val="2D2D2D"/>
                <w:sz w:val="21"/>
                <w:szCs w:val="21"/>
                <w:lang w:eastAsia="ru-RU"/>
              </w:rPr>
              <w:t>.</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Размещение объекта (территории) по отношению к транспортным коммуникациям</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По видам транспорта и транспортных коммуникаций (см. таблицу </w:t>
            </w:r>
            <w:hyperlink r:id="rId76" w:history="1">
              <w:r w:rsidRPr="000038EC">
                <w:rPr>
                  <w:rFonts w:ascii="Times New Roman" w:eastAsia="Times New Roman" w:hAnsi="Times New Roman" w:cs="Times New Roman"/>
                  <w:color w:val="00466E"/>
                  <w:sz w:val="21"/>
                  <w:szCs w:val="21"/>
                  <w:u w:val="single"/>
                  <w:lang w:eastAsia="ru-RU"/>
                </w:rPr>
                <w:t>приложения 6</w:t>
              </w:r>
            </w:hyperlink>
            <w:r w:rsidRPr="000038EC">
              <w:rPr>
                <w:rFonts w:ascii="Times New Roman" w:eastAsia="Times New Roman" w:hAnsi="Times New Roman" w:cs="Times New Roman"/>
                <w:color w:val="2D2D2D"/>
                <w:sz w:val="21"/>
                <w:szCs w:val="21"/>
                <w:lang w:eastAsia="ru-RU"/>
              </w:rPr>
              <w:t>*).</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________________</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Приложение см. по ссылке. - Примечание изготовителя базы данных.</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II. Сведения о работниках объекта (территории), обучающихся и иных лицах,находящихся на объекте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Режим работы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Продолжительность, начало (окончание) рабочего дня для всех категорий работников и обучающихся</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Общее количество работников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Как входящих в штат, так и работающих на основании гражданско-правовых договоров</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з.</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xml:space="preserve">Среднее количество находящихся на объекте (территории) в течение дня работников, обучающихся и иных лиц, в том числе арендаторов, лиц, </w:t>
            </w:r>
            <w:r w:rsidRPr="000038EC">
              <w:rPr>
                <w:rFonts w:ascii="Times New Roman" w:eastAsia="Times New Roman" w:hAnsi="Times New Roman" w:cs="Times New Roman"/>
                <w:color w:val="2D2D2D"/>
                <w:sz w:val="21"/>
                <w:szCs w:val="21"/>
                <w:lang w:eastAsia="ru-RU"/>
              </w:rPr>
              <w:lastRenderedPageBreak/>
              <w:t>осуществляющих безвозмездное пользование имуществом, находящимся па объекте (территории), сотрудников охранных организаций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lastRenderedPageBreak/>
              <w:t>Заполняется в виде таблицы (свободная форма)</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Заполняется в виде таблицы, отдельно определяется количество находящихся на объекте (территории) в каникулярное время и во время обучения (свободная форма)</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Сведения об арендаторах, иных лицах (организациях), осуществляющих безвозмездное пользование имуществом, находящимся на объекте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Дается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III. Сведения о потенциально опасных участках и (или) критических элементах объекта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Потенциально опасные участки объекта (территории) (при наличии)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 соответствии с </w:t>
            </w:r>
            <w:hyperlink r:id="rId77" w:history="1">
              <w:r w:rsidRPr="000038EC">
                <w:rPr>
                  <w:rFonts w:ascii="Times New Roman" w:eastAsia="Times New Roman" w:hAnsi="Times New Roman" w:cs="Times New Roman"/>
                  <w:color w:val="00466E"/>
                  <w:sz w:val="21"/>
                  <w:szCs w:val="21"/>
                  <w:u w:val="single"/>
                  <w:lang w:eastAsia="ru-RU"/>
                </w:rPr>
                <w:t>приказом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hyperlink>
          </w:p>
        </w:tc>
      </w:tr>
      <w:tr w:rsidR="000038EC" w:rsidRPr="000038EC" w:rsidTr="000038E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Критические элементы объекта (территории) (при наличии)</w:t>
            </w:r>
          </w:p>
        </w:tc>
        <w:tc>
          <w:tcPr>
            <w:tcW w:w="64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 качестве критических элементов объекта (территории) рассматриваются:</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а) зоны, конструктивные и технологические элементы объекта (территории), в том числе зданий, инженерных сооружений и коммуникаций;</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б) элементы систем, узлы оборудования или устройств потенциально опасных установок на объекте (территории);</w:t>
            </w: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 места использования или хранения опасных веществ и материалов на объекте (территории);</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xml:space="preserve">г) другие системы, элементы и коммуникации объекта (территории), необходимость физической </w:t>
            </w:r>
            <w:r w:rsidRPr="000038EC">
              <w:rPr>
                <w:rFonts w:ascii="Times New Roman" w:eastAsia="Times New Roman" w:hAnsi="Times New Roman" w:cs="Times New Roman"/>
                <w:color w:val="2D2D2D"/>
                <w:sz w:val="21"/>
                <w:szCs w:val="21"/>
                <w:lang w:eastAsia="ru-RU"/>
              </w:rPr>
              <w:lastRenderedPageBreak/>
              <w:t>защиты которых выявлена в процессе анализа их уязвимости.</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При наличии критических элементов объекта (территории) отмечается их наименование, количество работников, обучающихся и иных лиц, находящихся на участке, общая площадь участка, характер террористической угрозы, характер возможных последствий.</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Возможные места и способы проникновения террористов на объект (территорию)</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Указываются наиболее вероятные места для проникновения и способы, которыми они могут воспользоваться для проникновения на объект с целью совершения террористического акта</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Наиболее вероятные средства поражения, которые могут применить террористы при совершении террористического акта</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Холодное, огнестрельное оружие, взрывчатые вещества, отравляющие вещества, излучатели электромагнитных импульсов, химическое, биологическое оружие, пиротехнические средства</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IV. Прогноз последствий совершения террористического акта на объекте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Предполагаемые модели действий нарушителей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Краткое описание (можно в таблице объединить с пунктом 4 раздела III и пунктом 2 раздела IV) основных угроз совершения террористического акта на объекте (территории), возможность размещения на объекте (территории) взрывных устройств, вывод из строя или несанкционированное вмешательство в работу различных коммуникаций,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по телефону</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Вероятные последствия совершения террористического акта на объекте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Площадь возможной зоны разрушения (заражения) в случае совершения террористического акта в кв. метрах, иные ситуации в результате совершения террористического акта на объекте (территории)</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V. Оценка социально-экономических последствий совершения террористического акта на объекте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Таблица 6 - заполняется в соответствии с вышеперечисленными предполагаемыми моделями действий нарушителей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Возможные людские потери (число пострадавших на объекте ориентировочно можно принять как 10-30% от общего числа людей на объекте, из них 30% погибших и 70% раненых);</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xml:space="preserve">возможные нарушения инфраструктуры (с учетом потенциально опасных участков объектов </w:t>
            </w:r>
            <w:r w:rsidRPr="000038EC">
              <w:rPr>
                <w:rFonts w:ascii="Times New Roman" w:eastAsia="Times New Roman" w:hAnsi="Times New Roman" w:cs="Times New Roman"/>
                <w:color w:val="2D2D2D"/>
                <w:sz w:val="21"/>
                <w:szCs w:val="21"/>
                <w:lang w:eastAsia="ru-RU"/>
              </w:rPr>
              <w:lastRenderedPageBreak/>
              <w:t>(территорий) и критических элементов объекта (территории), возможных мест и способов проникновения террористов на объект); возможный экономический ущерб (материальный ущерб ориентировочно можно принять как 15-30% от балансовой стоимости объекта (здания)</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lastRenderedPageBreak/>
              <w:t>VI. Силы и средства, привлекаемые для обеспечения антитеррористической защищенности объекта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Силы, привлекаемые для обеспечения антитеррористической защищенности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Наименование подразделения вневедомственной, ведомственной охраны, частной охранной организации,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территориальные органы МВД России и Росгвардии, направляющие при необходимости силы и средства для усиления охраны объекта, состав суточного наряда, обеспечивающего охрану объекта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Средства, привлекаемые для обеспечения антитеррористической защищенности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есть/нет, если есть - сколько, какой породы</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Организация оповещения и связи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Между постами: телефоны, радиостанции; между постами и центральным пунктом: телефоны, радиостанции центрального пункта; номера телефонов частных охранных организаций, диспетчерских и дежурных служб (города, района); номера телефонов дежурного территориального органа безопасности, территориальных органов МВД России, Росгвардии и МЧС России; наименование ближайших подразделений аварийно-спасательных служб и расстояние до них</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VII. Меры по инженерно-технической, физической защите и пожарной безопасностиобъекта (территории)</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 Средства инженерно-технической укрепленности объекта (территории):</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________________</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w:t>
            </w:r>
            <w:hyperlink r:id="rId78" w:history="1">
              <w:r w:rsidRPr="000038EC">
                <w:rPr>
                  <w:rFonts w:ascii="Times New Roman" w:eastAsia="Times New Roman" w:hAnsi="Times New Roman" w:cs="Times New Roman"/>
                  <w:color w:val="00466E"/>
                  <w:sz w:val="21"/>
                  <w:szCs w:val="21"/>
                  <w:u w:val="single"/>
                  <w:lang w:eastAsia="ru-RU"/>
                </w:rPr>
                <w:t>Пункт 6.48 СП 118.13330.2012. "Свод правил. Общественные здания и сооружения. Актуализированная редакция СНиП 31-О6-2009"</w:t>
              </w:r>
            </w:hyperlink>
            <w:r w:rsidRPr="000038EC">
              <w:rPr>
                <w:rFonts w:ascii="Times New Roman" w:eastAsia="Times New Roman" w:hAnsi="Times New Roman" w:cs="Times New Roman"/>
                <w:color w:val="2D2D2D"/>
                <w:sz w:val="21"/>
                <w:szCs w:val="21"/>
                <w:lang w:eastAsia="ru-RU"/>
              </w:rPr>
              <w:t>.</w:t>
            </w:r>
          </w:p>
        </w:tc>
      </w:tr>
      <w:tr w:rsidR="000038EC" w:rsidRPr="000038EC" w:rsidTr="000038E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а) объектовые и локальные системы оповещения и управления эвакуацией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наличие, марка, характеристика, место установки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б) резервные источники электроснабжения,</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lastRenderedPageBreak/>
              <w:t>теплоснабжения,</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газоснабжения,</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водоснабжения, системы связи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lastRenderedPageBreak/>
              <w:t>наличие, количество, характеристика, место установки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наличие, марка, количество, место установки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г) стационарные и ручные металлоискатели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наличие, марка, количество, место установки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д) телевизионные системы охраны (видеонаблюдения)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наличие, марка, количество, место установки</w:t>
            </w: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е) системы охранного освещения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наличие, марка, количество, место установки</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2. Меры по физической защите объекта (территории):</w:t>
            </w:r>
          </w:p>
        </w:tc>
      </w:tr>
      <w:tr w:rsidR="000038EC" w:rsidRPr="000038EC" w:rsidTr="000038E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а) количество контрольно-пропускных пунктов</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для прохода людей и проезда транспортных средств</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б) количество эвакуационных выходов</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для выхода людей и выезда транспортных средств, наличие схем, информационных указателей</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 наличие на объекте (территории) электронной системы пропуска</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тип установленного оборудования, место установки</w:t>
            </w: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г) укомплектованность личным составом нештатных аварийно-спасательных формирований (по видам подразделений)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указывается количество человек, в процентах</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3. Меры по пожарной безопасности объекта (территории):</w:t>
            </w:r>
          </w:p>
        </w:tc>
      </w:tr>
      <w:tr w:rsidR="000038EC" w:rsidRPr="000038EC" w:rsidTr="000038E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а) наличие документа, подтверждающего соответствие объекта (территории) установленным требованиям пожарной безопасности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реквизиты, дата выдачи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б) наличие системы внутреннего противопожарного водопровода</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характеристика, место установки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 наличие противопожарного оборудования, в том числе автоматической системы пожаротушения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тип, марка, место установки</w:t>
            </w: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г) наличие оборудования для эвакуации из зданий людей</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тип, марка, место установки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xml:space="preserve">План взаимодействия с территориальными органами </w:t>
            </w:r>
            <w:r w:rsidRPr="000038EC">
              <w:rPr>
                <w:rFonts w:ascii="Times New Roman" w:eastAsia="Times New Roman" w:hAnsi="Times New Roman" w:cs="Times New Roman"/>
                <w:color w:val="2D2D2D"/>
                <w:sz w:val="21"/>
                <w:szCs w:val="21"/>
                <w:lang w:eastAsia="ru-RU"/>
              </w:rPr>
              <w:lastRenderedPageBreak/>
              <w:t>безопасности, территориальными органами МВД России и территориальными органами Росгвардии по защите объекта (территории) от террористических угроз</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lastRenderedPageBreak/>
              <w:t>наличие и реквизиты документов</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VIII. Оценка достаточности мероприятий по защите критических элементов и потенциально опасных участков объекта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Наименование критического элемента или потенциально опасного участка</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Указываются все критические элементы или потенциально опасные участки, делается отметка о: выполнении установленных требований (да/нет), выполнении задачи по физической защите (да/нет), выполнении задачи по предотвращению террористического акта (да/нет).</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Делается вывод о достаточности мероприятий по защите предлагаются компенсационные мероприятия</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IX. Дополнительная информация с учетом особенностей объекта (территории)</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Наличие на объекте (территории) режимно-секретного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Наличие локальных зон безопасности и другие особенности</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X. Выводы и рекомендации</w:t>
            </w:r>
          </w:p>
        </w:tc>
      </w:tr>
      <w:tr w:rsidR="000038EC" w:rsidRPr="000038EC" w:rsidTr="000038E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Категория опасности объекта (территории)</w:t>
            </w:r>
          </w:p>
        </w:tc>
        <w:tc>
          <w:tcPr>
            <w:tcW w:w="64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Устанавливается с учетом степени угрозы совершения террористического акта и возможных последствий его совершения.</w:t>
            </w: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79" w:history="1">
              <w:r w:rsidRPr="000038EC">
                <w:rPr>
                  <w:rFonts w:ascii="Times New Roman" w:eastAsia="Times New Roman" w:hAnsi="Times New Roman" w:cs="Times New Roman"/>
                  <w:color w:val="00466E"/>
                  <w:sz w:val="21"/>
                  <w:szCs w:val="21"/>
                  <w:u w:val="single"/>
                  <w:lang w:eastAsia="ru-RU"/>
                </w:rPr>
                <w:t>пункте 12 Требований</w:t>
              </w:r>
            </w:hyperlink>
            <w:r w:rsidRPr="000038EC">
              <w:rPr>
                <w:rFonts w:ascii="Times New Roman" w:eastAsia="Times New Roman" w:hAnsi="Times New Roman" w:cs="Times New Roman"/>
                <w:color w:val="2D2D2D"/>
                <w:sz w:val="21"/>
                <w:szCs w:val="21"/>
                <w:lang w:eastAsia="ru-RU"/>
              </w:rPr>
              <w:t>.</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2.</w:t>
            </w: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Выводы:</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о присвоении категории объекту (территории),</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об оценке эффективности системы безопасности объекта (территории), ее соответствии установленным Требованиям;</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об обеспечении безопасности и антитеррористической защищенности существующей системой охраны/защиты и безопасности объекта (территории)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xml:space="preserve">- о соответствии эксплуатируемых на объекте (территории) технических средств охраны и </w:t>
            </w:r>
            <w:r w:rsidRPr="000038EC">
              <w:rPr>
                <w:rFonts w:ascii="Times New Roman" w:eastAsia="Times New Roman" w:hAnsi="Times New Roman" w:cs="Times New Roman"/>
                <w:color w:val="2D2D2D"/>
                <w:sz w:val="21"/>
                <w:szCs w:val="21"/>
                <w:lang w:eastAsia="ru-RU"/>
              </w:rPr>
              <w:lastRenderedPageBreak/>
              <w:t>инженерно-технической укрепленности установленным </w:t>
            </w:r>
            <w:hyperlink r:id="rId80" w:history="1">
              <w:r w:rsidRPr="000038EC">
                <w:rPr>
                  <w:rFonts w:ascii="Times New Roman" w:eastAsia="Times New Roman" w:hAnsi="Times New Roman" w:cs="Times New Roman"/>
                  <w:color w:val="00466E"/>
                  <w:sz w:val="21"/>
                  <w:szCs w:val="21"/>
                  <w:u w:val="single"/>
                  <w:lang w:eastAsia="ru-RU"/>
                </w:rPr>
                <w:t>Требованиям</w:t>
              </w:r>
            </w:hyperlink>
            <w:r w:rsidRPr="000038EC">
              <w:rPr>
                <w:rFonts w:ascii="Times New Roman" w:eastAsia="Times New Roman" w:hAnsi="Times New Roman" w:cs="Times New Roman"/>
                <w:color w:val="2D2D2D"/>
                <w:sz w:val="21"/>
                <w:szCs w:val="21"/>
                <w:lang w:eastAsia="ru-RU"/>
              </w:rPr>
              <w:t>, их совместимость и работоспособность;</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о достаточности или недостаточности сил и средств для выполнения мероприятий по охране/защите объекта (территории);</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w:t>
            </w:r>
          </w:p>
        </w:tc>
      </w:tr>
      <w:tr w:rsidR="000038EC" w:rsidRPr="000038EC" w:rsidTr="000038E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tcBorders>
              <w:top w:val="nil"/>
              <w:left w:val="single" w:sz="6" w:space="0" w:color="000000"/>
              <w:bottom w:val="nil"/>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Предложения:</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по формированию модели взаимодействия подразделения, обеспечивающего безопасность объекта (территории), с другими органами (структурами) безопасности (Росгвардии, ФСБ России, МЧС России);</w:t>
            </w:r>
          </w:p>
        </w:tc>
      </w:tr>
      <w:tr w:rsidR="000038EC" w:rsidRPr="000038EC" w:rsidTr="000038E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sz w:val="20"/>
                <w:szCs w:val="20"/>
                <w:lang w:eastAsia="ru-RU"/>
              </w:rPr>
            </w:pPr>
          </w:p>
        </w:tc>
        <w:tc>
          <w:tcPr>
            <w:tcW w:w="646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по совершенствованию системы безопасности объекта (территории), повышению уровня его инженерно-технической защиты;</w:t>
            </w:r>
          </w:p>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 по устранению недостатков, выявленных комиссией.</w:t>
            </w:r>
          </w:p>
        </w:tc>
      </w:tr>
      <w:tr w:rsidR="000038EC" w:rsidRPr="000038EC" w:rsidTr="000038EC">
        <w:tc>
          <w:tcPr>
            <w:tcW w:w="1145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b/>
                <w:bCs/>
                <w:color w:val="2D2D2D"/>
                <w:sz w:val="21"/>
                <w:szCs w:val="21"/>
                <w:lang w:eastAsia="ru-RU"/>
              </w:rPr>
              <w:t>Приложения:</w:t>
            </w: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План (схема) объекта (территории) с обозначением потенциально опасных участков и критических элементов объекта (территории).</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r>
      <w:tr w:rsidR="000038EC" w:rsidRPr="000038EC" w:rsidTr="000038E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315" w:lineRule="atLeast"/>
              <w:textAlignment w:val="baseline"/>
              <w:rPr>
                <w:rFonts w:ascii="Times New Roman" w:eastAsia="Times New Roman" w:hAnsi="Times New Roman" w:cs="Times New Roman"/>
                <w:color w:val="2D2D2D"/>
                <w:sz w:val="21"/>
                <w:szCs w:val="21"/>
                <w:lang w:eastAsia="ru-RU"/>
              </w:rPr>
            </w:pPr>
            <w:r w:rsidRPr="000038EC">
              <w:rPr>
                <w:rFonts w:ascii="Times New Roman" w:eastAsia="Times New Roman" w:hAnsi="Times New Roman" w:cs="Times New Roman"/>
                <w:color w:val="2D2D2D"/>
                <w:sz w:val="21"/>
                <w:szCs w:val="21"/>
                <w:lang w:eastAsia="ru-RU"/>
              </w:rPr>
              <w:t>План (схема) охраны объекта (территории) с указанием контрольно-пропускных пунктов, постов охраны, инженерно-технических средств охраны.</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38EC" w:rsidRPr="000038EC" w:rsidRDefault="000038EC" w:rsidP="000038EC">
            <w:pPr>
              <w:spacing w:after="0" w:line="240" w:lineRule="auto"/>
              <w:rPr>
                <w:rFonts w:ascii="Times New Roman" w:eastAsia="Times New Roman" w:hAnsi="Times New Roman" w:cs="Times New Roman"/>
                <w:color w:val="2D2D2D"/>
                <w:sz w:val="21"/>
                <w:szCs w:val="21"/>
                <w:lang w:eastAsia="ru-RU"/>
              </w:rPr>
            </w:pPr>
          </w:p>
        </w:tc>
      </w:tr>
    </w:tbl>
    <w:p w:rsidR="000038EC" w:rsidRPr="000038EC" w:rsidRDefault="000038EC" w:rsidP="000038E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038EC">
        <w:rPr>
          <w:rFonts w:ascii="Arial" w:eastAsia="Times New Roman" w:hAnsi="Arial" w:cs="Arial"/>
          <w:color w:val="4C4C4C"/>
          <w:spacing w:val="2"/>
          <w:sz w:val="38"/>
          <w:szCs w:val="38"/>
          <w:lang w:eastAsia="ru-RU"/>
        </w:rPr>
        <w:t>VIII. Рекомендации по заполнению паспорта безопасности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Паспорт безопасности объекта (территории) разрабатывается на каждый объект (территорию) на основании акта обследования и категорирования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в сфере безопасности.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Паспорт безопасности объекта (территории) утверждается руководителем органа (организации), являющегося правообладателем объекта (территории), или уполномоченным им лицом.</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Срок действия паспорта безопасности объекта (территории) 5 лет.</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lastRenderedPageBreak/>
        <w:t>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а) общей площади и периметра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б) количества потенциально опасных и критических элементов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в) сил и средств, привлекаемых для обеспечения антитеррористической защищенности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г) мер по инженерно-технической защите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д) других фактических данных, содержащихся в паспорте безопасности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Изменения вносятся во все экземпляры паспорта безопасности объекта (территории) с указанием причин и дат их внесения.</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или уполномоченными ими лицами по месту нахождения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0038EC" w:rsidRPr="000038EC" w:rsidRDefault="000038EC" w:rsidP="000038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038EC">
        <w:rPr>
          <w:rFonts w:ascii="Arial" w:eastAsia="Times New Roman" w:hAnsi="Arial" w:cs="Arial"/>
          <w:color w:val="2D2D2D"/>
          <w:spacing w:val="2"/>
          <w:sz w:val="21"/>
          <w:szCs w:val="21"/>
          <w:lang w:eastAsia="ru-RU"/>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F37558" w:rsidRDefault="00F37558">
      <w:bookmarkStart w:id="0" w:name="_GoBack"/>
      <w:bookmarkEnd w:id="0"/>
    </w:p>
    <w:sectPr w:rsidR="00F37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FC"/>
    <w:rsid w:val="000038EC"/>
    <w:rsid w:val="00BB7CFC"/>
    <w:rsid w:val="00F3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420F8-A079-4F29-BB6C-00659A54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3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38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38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8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38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38EC"/>
    <w:rPr>
      <w:rFonts w:ascii="Times New Roman" w:eastAsia="Times New Roman" w:hAnsi="Times New Roman" w:cs="Times New Roman"/>
      <w:b/>
      <w:bCs/>
      <w:sz w:val="27"/>
      <w:szCs w:val="27"/>
      <w:lang w:eastAsia="ru-RU"/>
    </w:rPr>
  </w:style>
  <w:style w:type="paragraph" w:customStyle="1" w:styleId="formattext">
    <w:name w:val="formattext"/>
    <w:basedOn w:val="a"/>
    <w:rsid w:val="00003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03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38EC"/>
    <w:rPr>
      <w:color w:val="0000FF"/>
      <w:u w:val="single"/>
    </w:rPr>
  </w:style>
  <w:style w:type="character" w:styleId="a4">
    <w:name w:val="FollowedHyperlink"/>
    <w:basedOn w:val="a0"/>
    <w:uiPriority w:val="99"/>
    <w:semiHidden/>
    <w:unhideWhenUsed/>
    <w:rsid w:val="000038EC"/>
    <w:rPr>
      <w:color w:val="800080"/>
      <w:u w:val="single"/>
    </w:rPr>
  </w:style>
  <w:style w:type="paragraph" w:styleId="a5">
    <w:name w:val="Normal (Web)"/>
    <w:basedOn w:val="a"/>
    <w:uiPriority w:val="99"/>
    <w:semiHidden/>
    <w:unhideWhenUsed/>
    <w:rsid w:val="00003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55241">
      <w:bodyDiv w:val="1"/>
      <w:marLeft w:val="0"/>
      <w:marRight w:val="0"/>
      <w:marTop w:val="0"/>
      <w:marBottom w:val="0"/>
      <w:divBdr>
        <w:top w:val="none" w:sz="0" w:space="0" w:color="auto"/>
        <w:left w:val="none" w:sz="0" w:space="0" w:color="auto"/>
        <w:bottom w:val="none" w:sz="0" w:space="0" w:color="auto"/>
        <w:right w:val="none" w:sz="0" w:space="0" w:color="auto"/>
      </w:divBdr>
      <w:divsChild>
        <w:div w:id="1755124935">
          <w:marLeft w:val="0"/>
          <w:marRight w:val="0"/>
          <w:marTop w:val="0"/>
          <w:marBottom w:val="0"/>
          <w:divBdr>
            <w:top w:val="none" w:sz="0" w:space="0" w:color="auto"/>
            <w:left w:val="none" w:sz="0" w:space="0" w:color="auto"/>
            <w:bottom w:val="none" w:sz="0" w:space="0" w:color="auto"/>
            <w:right w:val="none" w:sz="0" w:space="0" w:color="auto"/>
          </w:divBdr>
          <w:divsChild>
            <w:div w:id="563838008">
              <w:marLeft w:val="0"/>
              <w:marRight w:val="0"/>
              <w:marTop w:val="0"/>
              <w:marBottom w:val="0"/>
              <w:divBdr>
                <w:top w:val="none" w:sz="0" w:space="0" w:color="auto"/>
                <w:left w:val="none" w:sz="0" w:space="0" w:color="auto"/>
                <w:bottom w:val="none" w:sz="0" w:space="0" w:color="auto"/>
                <w:right w:val="none" w:sz="0" w:space="0" w:color="auto"/>
              </w:divBdr>
            </w:div>
            <w:div w:id="15836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4380" TargetMode="External"/><Relationship Id="rId18" Type="http://schemas.openxmlformats.org/officeDocument/2006/relationships/hyperlink" Target="http://docs.cntd.ru/document/902253576" TargetMode="External"/><Relationship Id="rId26" Type="http://schemas.openxmlformats.org/officeDocument/2006/relationships/hyperlink" Target="http://docs.cntd.ru/document/420325756" TargetMode="External"/><Relationship Id="rId39" Type="http://schemas.openxmlformats.org/officeDocument/2006/relationships/hyperlink" Target="http://docs.cntd.ru/document/420325649" TargetMode="External"/><Relationship Id="rId21" Type="http://schemas.openxmlformats.org/officeDocument/2006/relationships/hyperlink" Target="http://docs.cntd.ru/document/9004687" TargetMode="External"/><Relationship Id="rId34" Type="http://schemas.openxmlformats.org/officeDocument/2006/relationships/hyperlink" Target="http://docs.cntd.ru/document/499067323" TargetMode="External"/><Relationship Id="rId42" Type="http://schemas.openxmlformats.org/officeDocument/2006/relationships/hyperlink" Target="http://docs.cntd.ru/document/436787343" TargetMode="External"/><Relationship Id="rId47" Type="http://schemas.openxmlformats.org/officeDocument/2006/relationships/hyperlink" Target="http://docs.cntd.ru/document/445130089" TargetMode="External"/><Relationship Id="rId50" Type="http://schemas.openxmlformats.org/officeDocument/2006/relationships/hyperlink" Target="http://docs.cntd.ru/document/445130088" TargetMode="External"/><Relationship Id="rId55" Type="http://schemas.openxmlformats.org/officeDocument/2006/relationships/hyperlink" Target="http://docs.cntd.ru/document/1200108447" TargetMode="External"/><Relationship Id="rId63" Type="http://schemas.openxmlformats.org/officeDocument/2006/relationships/hyperlink" Target="http://docs.cntd.ru/document/436787343" TargetMode="External"/><Relationship Id="rId68" Type="http://schemas.openxmlformats.org/officeDocument/2006/relationships/hyperlink" Target="http://docs.cntd.ru/document/9027690" TargetMode="External"/><Relationship Id="rId76" Type="http://schemas.openxmlformats.org/officeDocument/2006/relationships/hyperlink" Target="http://docs.cntd.ru/document/445130093" TargetMode="External"/><Relationship Id="rId7" Type="http://schemas.openxmlformats.org/officeDocument/2006/relationships/hyperlink" Target="http://docs.cntd.ru/document/436787343" TargetMode="External"/><Relationship Id="rId71" Type="http://schemas.openxmlformats.org/officeDocument/2006/relationships/hyperlink" Target="http://docs.cntd.ru/document/9027690" TargetMode="External"/><Relationship Id="rId2" Type="http://schemas.openxmlformats.org/officeDocument/2006/relationships/settings" Target="settings.xml"/><Relationship Id="rId16" Type="http://schemas.openxmlformats.org/officeDocument/2006/relationships/hyperlink" Target="http://docs.cntd.ru/document/9009935" TargetMode="External"/><Relationship Id="rId29" Type="http://schemas.openxmlformats.org/officeDocument/2006/relationships/hyperlink" Target="http://docs.cntd.ru/document/902180267"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902291528" TargetMode="External"/><Relationship Id="rId32" Type="http://schemas.openxmlformats.org/officeDocument/2006/relationships/hyperlink" Target="http://docs.cntd.ru/document/902099293" TargetMode="External"/><Relationship Id="rId37" Type="http://schemas.openxmlformats.org/officeDocument/2006/relationships/hyperlink" Target="http://docs.cntd.ru/document/436787343" TargetMode="External"/><Relationship Id="rId40" Type="http://schemas.openxmlformats.org/officeDocument/2006/relationships/hyperlink" Target="http://docs.cntd.ru/document/1200108447" TargetMode="External"/><Relationship Id="rId45" Type="http://schemas.openxmlformats.org/officeDocument/2006/relationships/hyperlink" Target="http://docs.cntd.ru/document/445130088" TargetMode="External"/><Relationship Id="rId53" Type="http://schemas.openxmlformats.org/officeDocument/2006/relationships/hyperlink" Target="http://docs.cntd.ru/document/436787343" TargetMode="External"/><Relationship Id="rId58" Type="http://schemas.openxmlformats.org/officeDocument/2006/relationships/hyperlink" Target="http://docs.cntd.ru/document/436787343" TargetMode="External"/><Relationship Id="rId66" Type="http://schemas.openxmlformats.org/officeDocument/2006/relationships/hyperlink" Target="http://docs.cntd.ru/document/9027690" TargetMode="External"/><Relationship Id="rId74" Type="http://schemas.openxmlformats.org/officeDocument/2006/relationships/hyperlink" Target="http://docs.cntd.ru/document/445130092" TargetMode="External"/><Relationship Id="rId79" Type="http://schemas.openxmlformats.org/officeDocument/2006/relationships/hyperlink" Target="http://docs.cntd.ru/document/436787343" TargetMode="External"/><Relationship Id="rId5" Type="http://schemas.openxmlformats.org/officeDocument/2006/relationships/hyperlink" Target="http://docs.cntd.ru/document/436787343" TargetMode="External"/><Relationship Id="rId61" Type="http://schemas.openxmlformats.org/officeDocument/2006/relationships/hyperlink" Target="http://docs.cntd.ru/document/436787343" TargetMode="External"/><Relationship Id="rId82"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http://docs.cntd.ru/document/901876063" TargetMode="External"/><Relationship Id="rId31" Type="http://schemas.openxmlformats.org/officeDocument/2006/relationships/hyperlink" Target="http://docs.cntd.ru/document/901884206" TargetMode="External"/><Relationship Id="rId44" Type="http://schemas.openxmlformats.org/officeDocument/2006/relationships/hyperlink" Target="http://docs.cntd.ru/document/436787343" TargetMode="External"/><Relationship Id="rId52" Type="http://schemas.openxmlformats.org/officeDocument/2006/relationships/hyperlink" Target="http://docs.cntd.ru/document/436787343" TargetMode="External"/><Relationship Id="rId60" Type="http://schemas.openxmlformats.org/officeDocument/2006/relationships/hyperlink" Target="http://docs.cntd.ru/document/436787343" TargetMode="External"/><Relationship Id="rId65" Type="http://schemas.openxmlformats.org/officeDocument/2006/relationships/hyperlink" Target="http://docs.cntd.ru/document/436787343" TargetMode="External"/><Relationship Id="rId73" Type="http://schemas.openxmlformats.org/officeDocument/2006/relationships/hyperlink" Target="http://docs.cntd.ru/document/445130091" TargetMode="External"/><Relationship Id="rId78" Type="http://schemas.openxmlformats.org/officeDocument/2006/relationships/hyperlink" Target="http://docs.cntd.ru/document/1200092705" TargetMode="External"/><Relationship Id="rId81" Type="http://schemas.openxmlformats.org/officeDocument/2006/relationships/fontTable" Target="fontTable.xml"/><Relationship Id="rId4" Type="http://schemas.openxmlformats.org/officeDocument/2006/relationships/hyperlink" Target="http://docs.cntd.ru/document/551789970" TargetMode="External"/><Relationship Id="rId9" Type="http://schemas.openxmlformats.org/officeDocument/2006/relationships/hyperlink" Target="http://docs.cntd.ru/document/436787343" TargetMode="External"/><Relationship Id="rId14" Type="http://schemas.openxmlformats.org/officeDocument/2006/relationships/hyperlink" Target="http://docs.cntd.ru/document/902192610" TargetMode="External"/><Relationship Id="rId22" Type="http://schemas.openxmlformats.org/officeDocument/2006/relationships/hyperlink" Target="http://docs.cntd.ru/document/420327289" TargetMode="External"/><Relationship Id="rId27" Type="http://schemas.openxmlformats.org/officeDocument/2006/relationships/hyperlink" Target="http://docs.cntd.ru/document/420325756" TargetMode="External"/><Relationship Id="rId30" Type="http://schemas.openxmlformats.org/officeDocument/2006/relationships/hyperlink" Target="http://docs.cntd.ru/document/901713364" TargetMode="External"/><Relationship Id="rId35" Type="http://schemas.openxmlformats.org/officeDocument/2006/relationships/hyperlink" Target="http://docs.cntd.ru/document/420243891" TargetMode="External"/><Relationship Id="rId43" Type="http://schemas.openxmlformats.org/officeDocument/2006/relationships/hyperlink" Target="http://docs.cntd.ru/document/436787343" TargetMode="External"/><Relationship Id="rId48" Type="http://schemas.openxmlformats.org/officeDocument/2006/relationships/hyperlink" Target="http://docs.cntd.ru/document/436787343" TargetMode="External"/><Relationship Id="rId56" Type="http://schemas.openxmlformats.org/officeDocument/2006/relationships/hyperlink" Target="http://docs.cntd.ru/document/445130090" TargetMode="External"/><Relationship Id="rId64" Type="http://schemas.openxmlformats.org/officeDocument/2006/relationships/hyperlink" Target="http://docs.cntd.ru/document/436787343" TargetMode="External"/><Relationship Id="rId69" Type="http://schemas.openxmlformats.org/officeDocument/2006/relationships/hyperlink" Target="http://docs.cntd.ru/document/9027690" TargetMode="External"/><Relationship Id="rId77" Type="http://schemas.openxmlformats.org/officeDocument/2006/relationships/hyperlink" Target="http://docs.cntd.ru/document/901854607" TargetMode="External"/><Relationship Id="rId8" Type="http://schemas.openxmlformats.org/officeDocument/2006/relationships/hyperlink" Target="http://docs.cntd.ru/document/436787343" TargetMode="External"/><Relationship Id="rId51" Type="http://schemas.openxmlformats.org/officeDocument/2006/relationships/hyperlink" Target="http://docs.cntd.ru/document/445130089" TargetMode="External"/><Relationship Id="rId72" Type="http://schemas.openxmlformats.org/officeDocument/2006/relationships/hyperlink" Target="http://docs.cntd.ru/document/9027690" TargetMode="External"/><Relationship Id="rId80" Type="http://schemas.openxmlformats.org/officeDocument/2006/relationships/hyperlink" Target="http://docs.cntd.ru/document/436787343" TargetMode="External"/><Relationship Id="rId3" Type="http://schemas.openxmlformats.org/officeDocument/2006/relationships/webSettings" Target="webSettings.xml"/><Relationship Id="rId12" Type="http://schemas.openxmlformats.org/officeDocument/2006/relationships/hyperlink" Target="http://docs.cntd.ru/document/901970787" TargetMode="External"/><Relationship Id="rId17" Type="http://schemas.openxmlformats.org/officeDocument/2006/relationships/hyperlink" Target="http://docs.cntd.ru/document/901701041" TargetMode="External"/><Relationship Id="rId25" Type="http://schemas.openxmlformats.org/officeDocument/2006/relationships/hyperlink" Target="http://docs.cntd.ru/document/902352499" TargetMode="External"/><Relationship Id="rId33" Type="http://schemas.openxmlformats.org/officeDocument/2006/relationships/hyperlink" Target="http://docs.cntd.ru/document/499067323" TargetMode="External"/><Relationship Id="rId38" Type="http://schemas.openxmlformats.org/officeDocument/2006/relationships/hyperlink" Target="http://docs.cntd.ru/document/901854607" TargetMode="External"/><Relationship Id="rId46" Type="http://schemas.openxmlformats.org/officeDocument/2006/relationships/hyperlink" Target="http://docs.cntd.ru/document/436787343" TargetMode="External"/><Relationship Id="rId59" Type="http://schemas.openxmlformats.org/officeDocument/2006/relationships/hyperlink" Target="http://docs.cntd.ru/document/436787343" TargetMode="External"/><Relationship Id="rId67" Type="http://schemas.openxmlformats.org/officeDocument/2006/relationships/hyperlink" Target="http://docs.cntd.ru/document/9027690" TargetMode="External"/><Relationship Id="rId20" Type="http://schemas.openxmlformats.org/officeDocument/2006/relationships/hyperlink" Target="http://docs.cntd.ru/document/9004238" TargetMode="External"/><Relationship Id="rId41" Type="http://schemas.openxmlformats.org/officeDocument/2006/relationships/hyperlink" Target="http://docs.cntd.ru/document/499077758" TargetMode="External"/><Relationship Id="rId54" Type="http://schemas.openxmlformats.org/officeDocument/2006/relationships/hyperlink" Target="http://docs.cntd.ru/document/436787343" TargetMode="External"/><Relationship Id="rId62" Type="http://schemas.openxmlformats.org/officeDocument/2006/relationships/hyperlink" Target="http://docs.cntd.ru/document/436787343" TargetMode="External"/><Relationship Id="rId70" Type="http://schemas.openxmlformats.org/officeDocument/2006/relationships/hyperlink" Target="http://docs.cntd.ru/document/9027690" TargetMode="External"/><Relationship Id="rId75" Type="http://schemas.openxmlformats.org/officeDocument/2006/relationships/hyperlink" Target="http://docs.cntd.ru/document/901854607" TargetMode="External"/><Relationship Id="rId1" Type="http://schemas.openxmlformats.org/officeDocument/2006/relationships/styles" Target="styles.xml"/><Relationship Id="rId6" Type="http://schemas.openxmlformats.org/officeDocument/2006/relationships/hyperlink" Target="http://docs.cntd.ru/document/436787343" TargetMode="External"/><Relationship Id="rId15" Type="http://schemas.openxmlformats.org/officeDocument/2006/relationships/hyperlink" Target="http://docs.cntd.ru/document/901823502" TargetMode="External"/><Relationship Id="rId23" Type="http://schemas.openxmlformats.org/officeDocument/2006/relationships/hyperlink" Target="http://docs.cntd.ru/document/901968230" TargetMode="External"/><Relationship Id="rId28" Type="http://schemas.openxmlformats.org/officeDocument/2006/relationships/hyperlink" Target="http://docs.cntd.ru/document/420377712" TargetMode="External"/><Relationship Id="rId36" Type="http://schemas.openxmlformats.org/officeDocument/2006/relationships/hyperlink" Target="http://docs.cntd.ru/document/436737081" TargetMode="External"/><Relationship Id="rId49" Type="http://schemas.openxmlformats.org/officeDocument/2006/relationships/hyperlink" Target="http://docs.cntd.ru/document/436787343" TargetMode="External"/><Relationship Id="rId57" Type="http://schemas.openxmlformats.org/officeDocument/2006/relationships/hyperlink" Target="http://docs.cntd.ru/document/436787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9407</Words>
  <Characters>53620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Геннадьевич Шутов</dc:creator>
  <cp:keywords/>
  <dc:description/>
  <cp:lastModifiedBy>Станислав Геннадьевич Шутов</cp:lastModifiedBy>
  <cp:revision>2</cp:revision>
  <dcterms:created xsi:type="dcterms:W3CDTF">2019-04-19T05:24:00Z</dcterms:created>
  <dcterms:modified xsi:type="dcterms:W3CDTF">2019-04-19T05:24:00Z</dcterms:modified>
</cp:coreProperties>
</file>